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A5014" w14:textId="77777777" w:rsidR="00F57C95" w:rsidRPr="00641EC5" w:rsidRDefault="00F57C95">
      <w:pPr>
        <w:ind w:right="-24"/>
      </w:pPr>
    </w:p>
    <w:p w14:paraId="679EE9B4" w14:textId="77777777" w:rsidR="00F57C95" w:rsidRDefault="00F57C95">
      <w:pPr>
        <w:ind w:right="-24"/>
        <w:jc w:val="center"/>
        <w:rPr>
          <w:rFonts w:ascii="Calibri" w:hAnsi="Calibri" w:cs="Arial"/>
        </w:rPr>
      </w:pPr>
    </w:p>
    <w:p w14:paraId="56788172" w14:textId="77777777" w:rsidR="00F57C95" w:rsidRDefault="00F57C95">
      <w:pPr>
        <w:ind w:right="-24"/>
        <w:jc w:val="center"/>
        <w:rPr>
          <w:rFonts w:ascii="Calibri" w:hAnsi="Calibri" w:cs="Arial"/>
        </w:rPr>
      </w:pPr>
    </w:p>
    <w:p w14:paraId="680AD132" w14:textId="77777777" w:rsidR="00F57C95" w:rsidRDefault="0037033F">
      <w:pPr>
        <w:ind w:right="-24"/>
        <w:jc w:val="center"/>
        <w:rPr>
          <w:rFonts w:ascii="Calibri" w:hAnsi="Calibri"/>
          <w:b/>
        </w:rPr>
      </w:pPr>
      <w:r>
        <w:rPr>
          <w:rFonts w:ascii="Calibri" w:hAnsi="Calibri"/>
          <w:b/>
        </w:rPr>
        <w:t>NOTIFICAÇÃO</w:t>
      </w:r>
    </w:p>
    <w:p w14:paraId="020862C1" w14:textId="77777777" w:rsidR="00F57C95" w:rsidRDefault="00F57C95">
      <w:pPr>
        <w:ind w:right="-24"/>
        <w:jc w:val="both"/>
        <w:rPr>
          <w:rFonts w:ascii="Calibri" w:hAnsi="Calibri" w:cs="Arial"/>
        </w:rPr>
      </w:pPr>
    </w:p>
    <w:p w14:paraId="16C135B2" w14:textId="77777777" w:rsidR="00F57C95" w:rsidRDefault="00F57C95">
      <w:pPr>
        <w:ind w:right="-24"/>
        <w:jc w:val="both"/>
        <w:rPr>
          <w:rFonts w:ascii="Calibri" w:hAnsi="Calibri" w:cs="Arial"/>
        </w:rPr>
      </w:pPr>
    </w:p>
    <w:p w14:paraId="0D35AE42" w14:textId="77777777" w:rsidR="00F57C95" w:rsidRDefault="00F57C95">
      <w:pPr>
        <w:ind w:right="-24"/>
        <w:jc w:val="both"/>
        <w:rPr>
          <w:rFonts w:ascii="Calibri" w:hAnsi="Calibri" w:cs="Arial"/>
        </w:rPr>
      </w:pPr>
    </w:p>
    <w:p w14:paraId="5F6AD41F" w14:textId="77777777" w:rsidR="00F57C95" w:rsidRDefault="0037033F">
      <w:pPr>
        <w:ind w:right="-24" w:firstLine="1620"/>
        <w:jc w:val="both"/>
        <w:rPr>
          <w:rFonts w:ascii="Calibri" w:hAnsi="Calibri" w:cs="Arial"/>
          <w:b/>
        </w:rPr>
      </w:pPr>
      <w:r>
        <w:rPr>
          <w:rFonts w:ascii="Calibri" w:hAnsi="Calibri" w:cs="Arial"/>
          <w:b/>
        </w:rPr>
        <w:t>LICITANTES E EVENTUAIS INTERESSADAS, ADQUIRENTES DO PRESENTE EDITAL DISPONIBILIZADO VIA “INTERNET”</w:t>
      </w:r>
    </w:p>
    <w:p w14:paraId="2058814E" w14:textId="77777777" w:rsidR="00F57C95" w:rsidRDefault="0037033F">
      <w:pPr>
        <w:pStyle w:val="Corpodetexto21"/>
        <w:tabs>
          <w:tab w:val="left" w:pos="3300"/>
        </w:tabs>
        <w:spacing w:line="360" w:lineRule="auto"/>
        <w:ind w:right="-24" w:firstLine="1620"/>
        <w:rPr>
          <w:rFonts w:ascii="Calibri" w:hAnsi="Calibri" w:cs="Arial"/>
          <w:b/>
          <w:sz w:val="22"/>
          <w:szCs w:val="22"/>
        </w:rPr>
      </w:pPr>
      <w:r>
        <w:rPr>
          <w:rFonts w:ascii="Calibri" w:hAnsi="Calibri" w:cs="Arial"/>
          <w:b/>
          <w:sz w:val="22"/>
          <w:szCs w:val="22"/>
        </w:rPr>
        <w:tab/>
      </w:r>
    </w:p>
    <w:p w14:paraId="7E655138" w14:textId="77777777" w:rsidR="00F57C95" w:rsidRDefault="0037033F">
      <w:pPr>
        <w:pStyle w:val="Corpodetexto21"/>
        <w:tabs>
          <w:tab w:val="left" w:pos="5202"/>
        </w:tabs>
        <w:spacing w:line="360" w:lineRule="auto"/>
        <w:ind w:right="-24" w:firstLine="1620"/>
        <w:rPr>
          <w:rFonts w:ascii="Calibri" w:hAnsi="Calibri" w:cs="Arial"/>
          <w:b/>
          <w:sz w:val="22"/>
          <w:szCs w:val="22"/>
        </w:rPr>
      </w:pPr>
      <w:r>
        <w:rPr>
          <w:rFonts w:ascii="Calibri" w:hAnsi="Calibri" w:cs="Arial"/>
          <w:sz w:val="22"/>
          <w:szCs w:val="22"/>
        </w:rPr>
        <w:tab/>
      </w:r>
    </w:p>
    <w:p w14:paraId="0FE9C0EA" w14:textId="77777777" w:rsidR="00F57C95" w:rsidRDefault="00F57C95">
      <w:pPr>
        <w:pStyle w:val="Corpodetexto21"/>
        <w:spacing w:line="360" w:lineRule="auto"/>
        <w:ind w:right="-24" w:firstLine="1620"/>
        <w:rPr>
          <w:rFonts w:ascii="Calibri" w:hAnsi="Calibri" w:cs="Arial"/>
          <w:b/>
          <w:sz w:val="22"/>
          <w:szCs w:val="22"/>
        </w:rPr>
      </w:pPr>
    </w:p>
    <w:p w14:paraId="159A9652" w14:textId="77777777" w:rsidR="00F57C95" w:rsidRDefault="00F57C95">
      <w:pPr>
        <w:pStyle w:val="Corpodetexto21"/>
        <w:spacing w:line="360" w:lineRule="auto"/>
        <w:ind w:right="-24" w:firstLine="1620"/>
        <w:rPr>
          <w:rFonts w:ascii="Calibri" w:hAnsi="Calibri" w:cs="Arial"/>
          <w:b/>
          <w:sz w:val="22"/>
          <w:szCs w:val="22"/>
        </w:rPr>
      </w:pPr>
    </w:p>
    <w:p w14:paraId="66857BF0" w14:textId="77777777" w:rsidR="00F57C95" w:rsidRDefault="0037033F">
      <w:pPr>
        <w:ind w:right="-24" w:firstLine="1620"/>
        <w:jc w:val="both"/>
        <w:rPr>
          <w:rFonts w:ascii="Calibri" w:hAnsi="Calibri" w:cs="Arial"/>
          <w:b/>
        </w:rPr>
      </w:pPr>
      <w:r>
        <w:rPr>
          <w:rFonts w:ascii="Calibri" w:hAnsi="Calibri" w:cs="Arial"/>
          <w:b/>
        </w:rPr>
        <w:t>FICAM EXPRESSAMENTE NOTIFICADAS DE QUE NA HIPÓTESE DE SE VERIFICAR QUALQUER DIVERGÊNCIA ENTRE OS TERMOS DESTE EDITAL, OBTIDO VIA PROCESSO INFORMATIZADO, E OS DAQUELE CONSTANTE FISICAMENTE DO RESPECTIVO</w:t>
      </w:r>
      <w:r>
        <w:rPr>
          <w:rFonts w:ascii="Calibri" w:hAnsi="Calibri" w:cs="Arial"/>
          <w:b/>
        </w:rPr>
        <w:softHyphen/>
        <w:t xml:space="preserve"> PROCESSO, RELATIVO A LICITAÇÃO, OS DESTE ÚLTIMO DEVERÃO PREVALECER, FICANDO A PREFEITURA DE SÃO JOAQUIM DA BARRA, DESDE LOGO, ISENTA DE QUALQUER RESPONSABILIDADE DECORRENTE OU DE QUALQUER OUTRA FORMA RELACIONADA COM TAIS DIVERGÊNCIAS</w:t>
      </w:r>
    </w:p>
    <w:p w14:paraId="29F09036" w14:textId="77777777" w:rsidR="00F57C95" w:rsidRDefault="00F57C95">
      <w:pPr>
        <w:ind w:right="-24" w:firstLine="1620"/>
        <w:jc w:val="both"/>
        <w:rPr>
          <w:rFonts w:ascii="Calibri" w:hAnsi="Calibri" w:cs="Arial"/>
          <w:b/>
        </w:rPr>
      </w:pPr>
    </w:p>
    <w:p w14:paraId="0CD94249" w14:textId="77777777" w:rsidR="00F57C95" w:rsidRDefault="00F57C95">
      <w:pPr>
        <w:ind w:right="-24" w:firstLine="1620"/>
        <w:jc w:val="both"/>
        <w:rPr>
          <w:rFonts w:ascii="Calibri" w:hAnsi="Calibri" w:cs="Arial"/>
          <w:b/>
        </w:rPr>
      </w:pPr>
    </w:p>
    <w:p w14:paraId="05D095C2" w14:textId="77777777" w:rsidR="00F57C95" w:rsidRDefault="00F57C95">
      <w:pPr>
        <w:ind w:right="-24" w:firstLine="1620"/>
        <w:jc w:val="both"/>
        <w:rPr>
          <w:rFonts w:ascii="Calibri" w:hAnsi="Calibri" w:cs="Arial"/>
          <w:b/>
        </w:rPr>
      </w:pPr>
    </w:p>
    <w:p w14:paraId="2E0DDF89" w14:textId="77777777" w:rsidR="00F57C95" w:rsidRDefault="00F57C95">
      <w:pPr>
        <w:ind w:right="-24" w:firstLine="1620"/>
        <w:jc w:val="both"/>
        <w:rPr>
          <w:rFonts w:ascii="Calibri" w:hAnsi="Calibri" w:cs="Arial"/>
          <w:b/>
        </w:rPr>
      </w:pPr>
    </w:p>
    <w:p w14:paraId="65455D1D" w14:textId="77777777" w:rsidR="00F57C95" w:rsidRDefault="00F57C95">
      <w:pPr>
        <w:ind w:right="-24" w:firstLine="1620"/>
        <w:jc w:val="both"/>
        <w:rPr>
          <w:rFonts w:ascii="Calibri" w:hAnsi="Calibri" w:cs="Arial"/>
          <w:b/>
        </w:rPr>
      </w:pPr>
    </w:p>
    <w:p w14:paraId="31121347" w14:textId="77777777" w:rsidR="00F57C95" w:rsidRDefault="00F57C95">
      <w:pPr>
        <w:ind w:right="-24" w:firstLine="1620"/>
        <w:jc w:val="both"/>
        <w:rPr>
          <w:rFonts w:ascii="Calibri" w:hAnsi="Calibri" w:cs="Arial"/>
          <w:b/>
        </w:rPr>
      </w:pPr>
    </w:p>
    <w:p w14:paraId="1D7A5A4B" w14:textId="77777777" w:rsidR="00F57C95" w:rsidRDefault="00F57C95">
      <w:pPr>
        <w:ind w:right="-24" w:firstLine="1620"/>
        <w:jc w:val="both"/>
        <w:rPr>
          <w:rFonts w:ascii="Calibri" w:hAnsi="Calibri" w:cs="Arial"/>
          <w:b/>
        </w:rPr>
      </w:pPr>
    </w:p>
    <w:p w14:paraId="79E6BE5E" w14:textId="77777777" w:rsidR="00F57C95" w:rsidRDefault="00F57C95">
      <w:pPr>
        <w:ind w:right="-24" w:firstLine="1620"/>
        <w:jc w:val="both"/>
        <w:rPr>
          <w:rFonts w:ascii="Calibri" w:hAnsi="Calibri" w:cs="Arial"/>
          <w:b/>
        </w:rPr>
      </w:pPr>
    </w:p>
    <w:p w14:paraId="24221529" w14:textId="77777777" w:rsidR="00F57C95" w:rsidRDefault="00F57C95">
      <w:pPr>
        <w:ind w:right="-24" w:firstLine="1620"/>
        <w:jc w:val="both"/>
        <w:rPr>
          <w:rFonts w:ascii="Calibri" w:hAnsi="Calibri" w:cs="Arial"/>
          <w:b/>
        </w:rPr>
      </w:pPr>
    </w:p>
    <w:p w14:paraId="4A9286DB" w14:textId="77777777" w:rsidR="00F57C95" w:rsidRDefault="00F57C95">
      <w:pPr>
        <w:ind w:right="-24" w:firstLine="1620"/>
        <w:jc w:val="both"/>
        <w:rPr>
          <w:rFonts w:ascii="Calibri" w:hAnsi="Calibri" w:cs="Arial"/>
          <w:b/>
        </w:rPr>
      </w:pPr>
    </w:p>
    <w:p w14:paraId="724C6BE7" w14:textId="77777777" w:rsidR="00F57C95" w:rsidRDefault="00F57C95">
      <w:pPr>
        <w:ind w:right="-24" w:firstLine="1620"/>
        <w:jc w:val="both"/>
        <w:rPr>
          <w:rFonts w:ascii="Calibri" w:hAnsi="Calibri" w:cs="Arial"/>
          <w:b/>
        </w:rPr>
      </w:pPr>
    </w:p>
    <w:p w14:paraId="78D46FC8" w14:textId="77777777" w:rsidR="00F57C95" w:rsidRDefault="00F57C95">
      <w:pPr>
        <w:ind w:right="-24" w:firstLine="1620"/>
        <w:jc w:val="both"/>
        <w:rPr>
          <w:rFonts w:ascii="Calibri" w:hAnsi="Calibri" w:cs="Arial"/>
          <w:b/>
        </w:rPr>
      </w:pPr>
    </w:p>
    <w:p w14:paraId="08D13708" w14:textId="77777777" w:rsidR="00F57C95" w:rsidRDefault="00F57C95">
      <w:pPr>
        <w:ind w:right="-24" w:firstLine="1620"/>
        <w:jc w:val="both"/>
        <w:rPr>
          <w:rFonts w:ascii="Calibri" w:hAnsi="Calibri" w:cs="Arial"/>
          <w:b/>
        </w:rPr>
      </w:pPr>
    </w:p>
    <w:p w14:paraId="5D38EC9F" w14:textId="77777777" w:rsidR="00F57C95" w:rsidRDefault="00F57C95">
      <w:pPr>
        <w:ind w:right="-24" w:firstLine="1620"/>
        <w:jc w:val="both"/>
        <w:rPr>
          <w:rFonts w:ascii="Calibri" w:hAnsi="Calibri" w:cs="Arial"/>
          <w:b/>
        </w:rPr>
      </w:pPr>
    </w:p>
    <w:p w14:paraId="6BDA6ADF" w14:textId="77777777" w:rsidR="00F57C95" w:rsidRDefault="00F57C95">
      <w:pPr>
        <w:ind w:right="-24" w:firstLine="1620"/>
        <w:jc w:val="both"/>
        <w:rPr>
          <w:rFonts w:ascii="Calibri" w:hAnsi="Calibri" w:cs="Arial"/>
          <w:b/>
        </w:rPr>
      </w:pPr>
    </w:p>
    <w:p w14:paraId="3542E86B" w14:textId="77777777" w:rsidR="00F57C95" w:rsidRDefault="00F57C95">
      <w:pPr>
        <w:ind w:right="-24" w:firstLine="1620"/>
        <w:jc w:val="both"/>
        <w:rPr>
          <w:rFonts w:ascii="Calibri" w:hAnsi="Calibri" w:cs="Arial"/>
          <w:b/>
        </w:rPr>
      </w:pPr>
    </w:p>
    <w:p w14:paraId="62DB3101" w14:textId="77777777" w:rsidR="00F57C95" w:rsidRDefault="00F57C95">
      <w:pPr>
        <w:ind w:right="-24" w:firstLine="1620"/>
        <w:jc w:val="both"/>
        <w:rPr>
          <w:rFonts w:ascii="Calibri" w:hAnsi="Calibri" w:cs="Arial"/>
          <w:b/>
        </w:rPr>
      </w:pPr>
    </w:p>
    <w:p w14:paraId="0DF3CEEE" w14:textId="77777777" w:rsidR="00F57C95" w:rsidRDefault="00F57C95">
      <w:pPr>
        <w:ind w:right="-24" w:firstLine="1620"/>
        <w:jc w:val="both"/>
        <w:rPr>
          <w:rFonts w:ascii="Calibri" w:hAnsi="Calibri" w:cs="Arial"/>
          <w:b/>
        </w:rPr>
      </w:pPr>
    </w:p>
    <w:p w14:paraId="5D563296" w14:textId="77777777" w:rsidR="00F57C95" w:rsidRDefault="00F57C95">
      <w:pPr>
        <w:ind w:right="-24" w:firstLine="1620"/>
        <w:jc w:val="both"/>
        <w:rPr>
          <w:rFonts w:ascii="Calibri" w:hAnsi="Calibri" w:cs="Arial"/>
          <w:b/>
        </w:rPr>
      </w:pPr>
    </w:p>
    <w:p w14:paraId="4EDF9230" w14:textId="77777777" w:rsidR="00F57C95" w:rsidRDefault="0037033F">
      <w:pPr>
        <w:ind w:right="-24"/>
        <w:rPr>
          <w:rFonts w:asciiTheme="minorHAnsi" w:hAnsiTheme="minorHAnsi"/>
          <w:b/>
          <w:bCs/>
        </w:rPr>
      </w:pPr>
      <w:r>
        <w:br w:type="page"/>
      </w:r>
    </w:p>
    <w:p w14:paraId="71F81247" w14:textId="1607B7C4" w:rsidR="00F57C95" w:rsidRDefault="0037033F">
      <w:pPr>
        <w:ind w:right="-24"/>
        <w:jc w:val="center"/>
        <w:rPr>
          <w:rFonts w:asciiTheme="minorHAnsi" w:hAnsiTheme="minorHAnsi"/>
          <w:b/>
          <w:bCs/>
        </w:rPr>
      </w:pPr>
      <w:r>
        <w:rPr>
          <w:rFonts w:asciiTheme="minorHAnsi" w:hAnsiTheme="minorHAnsi"/>
          <w:b/>
          <w:bCs/>
        </w:rPr>
        <w:lastRenderedPageBreak/>
        <w:t xml:space="preserve">CONCORRÊNCIA ELETRÔNICA Nº </w:t>
      </w:r>
      <w:r w:rsidR="00F77AE1">
        <w:rPr>
          <w:rFonts w:asciiTheme="minorHAnsi" w:hAnsiTheme="minorHAnsi"/>
          <w:b/>
          <w:bCs/>
        </w:rPr>
        <w:t>009/2026</w:t>
      </w:r>
    </w:p>
    <w:p w14:paraId="54E21BA3" w14:textId="29B100D1" w:rsidR="00F57C95" w:rsidRDefault="0037033F">
      <w:pPr>
        <w:ind w:right="-24"/>
        <w:jc w:val="center"/>
        <w:rPr>
          <w:rFonts w:asciiTheme="minorHAnsi" w:hAnsiTheme="minorHAnsi"/>
          <w:b/>
          <w:bCs/>
        </w:rPr>
      </w:pPr>
      <w:r>
        <w:rPr>
          <w:rFonts w:asciiTheme="minorHAnsi" w:hAnsiTheme="minorHAnsi"/>
          <w:b/>
          <w:bCs/>
        </w:rPr>
        <w:t xml:space="preserve">PROCESSO ADMINISTRATIVO Nº </w:t>
      </w:r>
      <w:r w:rsidR="00FD52FC">
        <w:rPr>
          <w:rFonts w:asciiTheme="minorHAnsi" w:hAnsiTheme="minorHAnsi"/>
          <w:b/>
          <w:bCs/>
        </w:rPr>
        <w:t>2412/2026</w:t>
      </w:r>
      <w:r>
        <w:rPr>
          <w:rFonts w:asciiTheme="minorHAnsi" w:hAnsiTheme="minorHAnsi"/>
          <w:b/>
          <w:bCs/>
        </w:rPr>
        <w:t xml:space="preserve"> </w:t>
      </w:r>
    </w:p>
    <w:p w14:paraId="014B2126" w14:textId="41394761" w:rsidR="00F57C95" w:rsidRDefault="0037033F">
      <w:pPr>
        <w:ind w:right="-24"/>
        <w:jc w:val="center"/>
        <w:rPr>
          <w:rFonts w:asciiTheme="minorHAnsi" w:hAnsiTheme="minorHAnsi"/>
          <w:b/>
          <w:bCs/>
        </w:rPr>
      </w:pPr>
      <w:r>
        <w:rPr>
          <w:rFonts w:asciiTheme="minorHAnsi" w:hAnsiTheme="minorHAnsi"/>
          <w:b/>
          <w:bCs/>
        </w:rPr>
        <w:t xml:space="preserve">EDITAL Nº </w:t>
      </w:r>
      <w:r w:rsidR="00F77AE1">
        <w:rPr>
          <w:rFonts w:asciiTheme="minorHAnsi" w:hAnsiTheme="minorHAnsi"/>
          <w:b/>
          <w:bCs/>
        </w:rPr>
        <w:t>009/2026</w:t>
      </w:r>
    </w:p>
    <w:p w14:paraId="3A43559E" w14:textId="77777777" w:rsidR="00F57C95" w:rsidRDefault="00F57C95">
      <w:pPr>
        <w:pStyle w:val="Ttulo3"/>
        <w:ind w:right="-24"/>
        <w:jc w:val="both"/>
        <w:rPr>
          <w:rFonts w:asciiTheme="minorHAnsi" w:hAnsiTheme="minorHAnsi"/>
          <w:b w:val="0"/>
          <w:bCs w:val="0"/>
          <w:sz w:val="22"/>
          <w:szCs w:val="22"/>
          <w:highlight w:val="yellow"/>
        </w:rPr>
      </w:pPr>
    </w:p>
    <w:p w14:paraId="44386BAF" w14:textId="77777777" w:rsidR="00F57C95" w:rsidRDefault="0037033F">
      <w:pPr>
        <w:pStyle w:val="Ttulo3"/>
        <w:ind w:left="0" w:right="-24"/>
        <w:jc w:val="both"/>
        <w:rPr>
          <w:rFonts w:asciiTheme="minorHAnsi" w:hAnsiTheme="minorHAnsi"/>
          <w:sz w:val="22"/>
          <w:szCs w:val="22"/>
        </w:rPr>
      </w:pPr>
      <w:bookmarkStart w:id="0" w:name="_Toc185000743"/>
      <w:r>
        <w:rPr>
          <w:rFonts w:asciiTheme="minorHAnsi" w:hAnsiTheme="minorHAnsi"/>
          <w:sz w:val="22"/>
          <w:szCs w:val="22"/>
        </w:rPr>
        <w:t>CONTRATANTE:</w:t>
      </w:r>
      <w:r>
        <w:rPr>
          <w:rFonts w:asciiTheme="minorHAnsi" w:hAnsiTheme="minorHAnsi"/>
          <w:spacing w:val="2"/>
          <w:sz w:val="22"/>
          <w:szCs w:val="22"/>
        </w:rPr>
        <w:t xml:space="preserve"> MUNICIPIO DE SÃO JOAQUIM DA BARRA</w:t>
      </w:r>
      <w:bookmarkEnd w:id="0"/>
    </w:p>
    <w:p w14:paraId="05DED048" w14:textId="747FB12A" w:rsidR="0099463F" w:rsidRDefault="0037033F">
      <w:pPr>
        <w:pStyle w:val="Ttulo3"/>
        <w:ind w:left="0" w:right="-24"/>
        <w:jc w:val="both"/>
        <w:rPr>
          <w:rFonts w:asciiTheme="minorHAnsi" w:hAnsiTheme="minorHAnsi"/>
          <w:sz w:val="22"/>
          <w:szCs w:val="22"/>
        </w:rPr>
      </w:pPr>
      <w:bookmarkStart w:id="1" w:name="_Toc185000744"/>
      <w:r>
        <w:rPr>
          <w:rFonts w:asciiTheme="minorHAnsi" w:hAnsiTheme="minorHAnsi"/>
          <w:sz w:val="22"/>
          <w:szCs w:val="22"/>
        </w:rPr>
        <w:t xml:space="preserve">OBJETO: </w:t>
      </w:r>
      <w:bookmarkEnd w:id="1"/>
      <w:r w:rsidR="0099463F" w:rsidRPr="0099463F">
        <w:rPr>
          <w:rFonts w:asciiTheme="minorHAnsi" w:hAnsiTheme="minorHAnsi"/>
          <w:b w:val="0"/>
          <w:bCs w:val="0"/>
          <w:sz w:val="22"/>
          <w:szCs w:val="22"/>
        </w:rPr>
        <w:t>CONTRATAÇÃO DE EMPRESA DEVIDAMENTE HABILITADA E COM REGISTRO NO (CREA/CAU) PARA A EXECUÇÃO DE SERVIÇOS DE CONSTRUÇÃO DA UNIDADE DO ÓRGÃO GESTOR DA ASSISTÊNCIA SOCIAL DO MUNICÍPIO DE SÃO JOAQUIM DA BARRA/SP, COM FORNECIMENTO DE MATERIAIS, DIREÇÃO TÉCNICA, EQUIPAMENTOS E MÃO DE OBRA, BEM COMO DE TODA INFRA-ESTRUTURA NECESSÁRIA PARA REALIZAÇÃO DO OBJETO LICITADO, CONFORME MEMORIAL DESCRITIVO, PROJETO BÁSICO, PLANILHA ORÇAMENTÁRIA E CRONOGRAMA FÍSICO-FINANCEIRO, VISANDO PROPORCIONAR ESPAÇO FÍSICO ADEQUADO, PLANEJADO E COMPATÍVEL COM O DESENVOLVIMENTO DAS ATIVIDADES ADMINISTRATIVAS E DE GESTÃO DA POLÍTICA MUNICIPAL DE ASSISTÊNCIA SOCIAL,</w:t>
      </w:r>
      <w:r w:rsidR="0099463F">
        <w:rPr>
          <w:rFonts w:asciiTheme="minorHAnsi" w:eastAsia="Times New Roman" w:hAnsiTheme="minorHAnsi"/>
          <w:b w:val="0"/>
          <w:caps/>
          <w:sz w:val="22"/>
          <w:szCs w:val="22"/>
          <w:lang w:eastAsia="pt-BR"/>
        </w:rPr>
        <w:t>E AS DEMAIS CONDIÇÕES ESPECIFICADAS NO ANEXO I DESTE EDITAL</w:t>
      </w:r>
      <w:r w:rsidR="0099463F">
        <w:rPr>
          <w:rFonts w:asciiTheme="minorHAnsi" w:hAnsiTheme="minorHAnsi"/>
          <w:b w:val="0"/>
          <w:bCs w:val="0"/>
          <w:sz w:val="22"/>
          <w:szCs w:val="22"/>
        </w:rPr>
        <w:t>.</w:t>
      </w:r>
    </w:p>
    <w:p w14:paraId="53F540F3" w14:textId="77777777" w:rsidR="00F57C95" w:rsidRDefault="00F57C95">
      <w:pPr>
        <w:ind w:right="-24"/>
        <w:jc w:val="both"/>
        <w:rPr>
          <w:rFonts w:asciiTheme="minorHAnsi" w:hAnsiTheme="minorHAnsi"/>
          <w:b/>
        </w:rPr>
      </w:pPr>
    </w:p>
    <w:p w14:paraId="02C99F65" w14:textId="77777777" w:rsidR="00F57C95" w:rsidRPr="00591DF2" w:rsidRDefault="0037033F">
      <w:pPr>
        <w:ind w:right="-24"/>
        <w:jc w:val="both"/>
        <w:rPr>
          <w:rFonts w:asciiTheme="minorHAnsi" w:hAnsiTheme="minorHAnsi"/>
        </w:rPr>
      </w:pPr>
      <w:r w:rsidRPr="00591DF2">
        <w:rPr>
          <w:rFonts w:asciiTheme="minorHAnsi" w:hAnsiTheme="minorHAnsi"/>
          <w:b/>
        </w:rPr>
        <w:t>REGIME</w:t>
      </w:r>
      <w:r w:rsidRPr="00591DF2">
        <w:rPr>
          <w:rFonts w:asciiTheme="minorHAnsi" w:hAnsiTheme="minorHAnsi"/>
          <w:b/>
          <w:spacing w:val="-3"/>
        </w:rPr>
        <w:t xml:space="preserve"> </w:t>
      </w:r>
      <w:r w:rsidRPr="00591DF2">
        <w:rPr>
          <w:rFonts w:asciiTheme="minorHAnsi" w:hAnsiTheme="minorHAnsi"/>
          <w:b/>
        </w:rPr>
        <w:t>DE</w:t>
      </w:r>
      <w:r w:rsidRPr="00591DF2">
        <w:rPr>
          <w:rFonts w:asciiTheme="minorHAnsi" w:hAnsiTheme="minorHAnsi"/>
          <w:b/>
          <w:spacing w:val="-1"/>
        </w:rPr>
        <w:t xml:space="preserve"> </w:t>
      </w:r>
      <w:r w:rsidRPr="00591DF2">
        <w:rPr>
          <w:rFonts w:asciiTheme="minorHAnsi" w:hAnsiTheme="minorHAnsi"/>
          <w:b/>
        </w:rPr>
        <w:t>EXECUÇÃO:</w:t>
      </w:r>
      <w:r w:rsidRPr="00591DF2">
        <w:rPr>
          <w:rFonts w:asciiTheme="minorHAnsi" w:hAnsiTheme="minorHAnsi"/>
          <w:b/>
          <w:spacing w:val="-1"/>
        </w:rPr>
        <w:t xml:space="preserve"> </w:t>
      </w:r>
      <w:r w:rsidRPr="00591DF2">
        <w:rPr>
          <w:rFonts w:asciiTheme="minorHAnsi" w:hAnsiTheme="minorHAnsi"/>
        </w:rPr>
        <w:t>EMPREITADA POR PREÇO GLOBAL</w:t>
      </w:r>
    </w:p>
    <w:p w14:paraId="0BF49580" w14:textId="77777777" w:rsidR="00F57C95" w:rsidRPr="00591DF2" w:rsidRDefault="0037033F">
      <w:pPr>
        <w:ind w:right="-24"/>
        <w:jc w:val="both"/>
        <w:rPr>
          <w:rFonts w:asciiTheme="minorHAnsi" w:hAnsiTheme="minorHAnsi"/>
        </w:rPr>
      </w:pPr>
      <w:r w:rsidRPr="00591DF2">
        <w:rPr>
          <w:rFonts w:asciiTheme="minorHAnsi" w:hAnsiTheme="minorHAnsi"/>
          <w:b/>
        </w:rPr>
        <w:t>CRITÉRIO</w:t>
      </w:r>
      <w:r w:rsidRPr="00591DF2">
        <w:rPr>
          <w:rFonts w:asciiTheme="minorHAnsi" w:hAnsiTheme="minorHAnsi"/>
          <w:b/>
          <w:spacing w:val="-1"/>
        </w:rPr>
        <w:t xml:space="preserve"> </w:t>
      </w:r>
      <w:r w:rsidRPr="00591DF2">
        <w:rPr>
          <w:rFonts w:asciiTheme="minorHAnsi" w:hAnsiTheme="minorHAnsi"/>
          <w:b/>
        </w:rPr>
        <w:t>DE</w:t>
      </w:r>
      <w:r w:rsidRPr="00591DF2">
        <w:rPr>
          <w:rFonts w:asciiTheme="minorHAnsi" w:hAnsiTheme="minorHAnsi"/>
          <w:b/>
          <w:spacing w:val="-4"/>
        </w:rPr>
        <w:t xml:space="preserve"> </w:t>
      </w:r>
      <w:r w:rsidRPr="00591DF2">
        <w:rPr>
          <w:rFonts w:asciiTheme="minorHAnsi" w:hAnsiTheme="minorHAnsi"/>
          <w:b/>
        </w:rPr>
        <w:t xml:space="preserve">JULGAMENTO: </w:t>
      </w:r>
      <w:r w:rsidRPr="00591DF2">
        <w:rPr>
          <w:rFonts w:asciiTheme="minorHAnsi" w:hAnsiTheme="minorHAnsi"/>
        </w:rPr>
        <w:t>MENOR</w:t>
      </w:r>
      <w:r w:rsidRPr="00591DF2">
        <w:rPr>
          <w:rFonts w:asciiTheme="minorHAnsi" w:hAnsiTheme="minorHAnsi"/>
          <w:spacing w:val="-1"/>
        </w:rPr>
        <w:t xml:space="preserve"> </w:t>
      </w:r>
      <w:r w:rsidRPr="00591DF2">
        <w:rPr>
          <w:rFonts w:asciiTheme="minorHAnsi" w:hAnsiTheme="minorHAnsi"/>
        </w:rPr>
        <w:t xml:space="preserve">PREÇO GLOBAL </w:t>
      </w:r>
    </w:p>
    <w:p w14:paraId="4117FEA2" w14:textId="77777777" w:rsidR="00F57C95" w:rsidRPr="00591DF2" w:rsidRDefault="0037033F">
      <w:pPr>
        <w:ind w:right="-24"/>
        <w:jc w:val="both"/>
        <w:rPr>
          <w:rFonts w:asciiTheme="minorHAnsi" w:hAnsiTheme="minorHAnsi"/>
        </w:rPr>
      </w:pPr>
      <w:r w:rsidRPr="00591DF2">
        <w:rPr>
          <w:rFonts w:asciiTheme="minorHAnsi" w:hAnsiTheme="minorHAnsi"/>
          <w:b/>
        </w:rPr>
        <w:t>MODO</w:t>
      </w:r>
      <w:r w:rsidRPr="00591DF2">
        <w:rPr>
          <w:rFonts w:asciiTheme="minorHAnsi" w:hAnsiTheme="minorHAnsi"/>
          <w:b/>
          <w:spacing w:val="-3"/>
        </w:rPr>
        <w:t xml:space="preserve"> </w:t>
      </w:r>
      <w:r w:rsidRPr="00591DF2">
        <w:rPr>
          <w:rFonts w:asciiTheme="minorHAnsi" w:hAnsiTheme="minorHAnsi"/>
          <w:b/>
        </w:rPr>
        <w:t>DE</w:t>
      </w:r>
      <w:r w:rsidRPr="00591DF2">
        <w:rPr>
          <w:rFonts w:asciiTheme="minorHAnsi" w:hAnsiTheme="minorHAnsi"/>
          <w:b/>
          <w:spacing w:val="-2"/>
        </w:rPr>
        <w:t xml:space="preserve"> </w:t>
      </w:r>
      <w:r w:rsidRPr="00591DF2">
        <w:rPr>
          <w:rFonts w:asciiTheme="minorHAnsi" w:hAnsiTheme="minorHAnsi"/>
          <w:b/>
        </w:rPr>
        <w:t>DISPUTA:</w:t>
      </w:r>
      <w:r w:rsidRPr="00591DF2">
        <w:rPr>
          <w:rFonts w:asciiTheme="minorHAnsi" w:hAnsiTheme="minorHAnsi"/>
          <w:b/>
          <w:spacing w:val="1"/>
        </w:rPr>
        <w:t xml:space="preserve"> </w:t>
      </w:r>
      <w:r w:rsidRPr="00591DF2">
        <w:rPr>
          <w:rFonts w:asciiTheme="minorHAnsi" w:hAnsiTheme="minorHAnsi"/>
        </w:rPr>
        <w:t>ABERTO</w:t>
      </w:r>
    </w:p>
    <w:p w14:paraId="509060FC" w14:textId="77777777" w:rsidR="00F57C95" w:rsidRPr="00591DF2" w:rsidRDefault="00F57C95">
      <w:pPr>
        <w:ind w:right="-24"/>
        <w:jc w:val="both"/>
        <w:rPr>
          <w:rFonts w:asciiTheme="minorHAnsi" w:hAnsiTheme="minorHAnsi"/>
          <w:b/>
        </w:rPr>
      </w:pPr>
    </w:p>
    <w:p w14:paraId="4DE593CA" w14:textId="77777777" w:rsidR="00F57C95" w:rsidRPr="00591DF2" w:rsidRDefault="0037033F">
      <w:pPr>
        <w:ind w:right="-24"/>
        <w:jc w:val="both"/>
        <w:rPr>
          <w:rFonts w:asciiTheme="minorHAnsi" w:hAnsiTheme="minorHAnsi"/>
          <w:color w:val="000000"/>
        </w:rPr>
      </w:pPr>
      <w:r w:rsidRPr="00591DF2">
        <w:rPr>
          <w:rFonts w:asciiTheme="minorHAnsi" w:hAnsiTheme="minorHAnsi"/>
          <w:b/>
        </w:rPr>
        <w:t>ORIGEM DOS RECURSOS (COMUNICADO SDG Nº 028/2017 – TCE/SP):</w:t>
      </w:r>
      <w:r w:rsidRPr="00591DF2">
        <w:rPr>
          <w:rFonts w:asciiTheme="minorHAnsi" w:hAnsiTheme="minorHAnsi"/>
        </w:rPr>
        <w:t xml:space="preserve"> </w:t>
      </w:r>
      <w:r w:rsidRPr="00591DF2">
        <w:rPr>
          <w:rFonts w:asciiTheme="minorHAnsi" w:hAnsiTheme="minorHAnsi"/>
          <w:color w:val="000000"/>
        </w:rPr>
        <w:t>RECURSOS PRÓPRIOS E FEDERAIS.</w:t>
      </w:r>
    </w:p>
    <w:p w14:paraId="7B6389F7" w14:textId="77777777" w:rsidR="00F57C95" w:rsidRPr="00591DF2" w:rsidRDefault="00F57C95">
      <w:pPr>
        <w:ind w:right="-24"/>
        <w:jc w:val="both"/>
        <w:rPr>
          <w:rFonts w:asciiTheme="minorHAnsi" w:hAnsiTheme="minorHAnsi"/>
          <w:color w:val="000000"/>
        </w:rPr>
      </w:pPr>
    </w:p>
    <w:p w14:paraId="34B0C3EA" w14:textId="77777777" w:rsidR="00F57C95" w:rsidRPr="00591DF2" w:rsidRDefault="0037033F">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DOTAÇÃO ORÇAMENTÁRIA:</w:t>
      </w:r>
    </w:p>
    <w:p w14:paraId="7C58B328" w14:textId="77777777" w:rsidR="00F57C95" w:rsidRPr="00591DF2" w:rsidRDefault="00F57C95">
      <w:pPr>
        <w:keepLines/>
        <w:pBdr>
          <w:top w:val="single" w:sz="4" w:space="1" w:color="000000"/>
          <w:left w:val="single" w:sz="4" w:space="0" w:color="000000"/>
          <w:bottom w:val="single" w:sz="4" w:space="1" w:color="000000"/>
          <w:right w:val="single" w:sz="4" w:space="1" w:color="000000"/>
        </w:pBdr>
        <w:ind w:right="-24" w:firstLine="2268"/>
        <w:rPr>
          <w:rFonts w:ascii="Calibri" w:hAnsi="Calibri" w:cs="Tahoma"/>
          <w:b/>
          <w:sz w:val="20"/>
          <w:szCs w:val="20"/>
        </w:rPr>
      </w:pPr>
    </w:p>
    <w:p w14:paraId="71DE0CD9" w14:textId="153DCF11" w:rsidR="00F57C95" w:rsidRPr="00591DF2" w:rsidRDefault="0037033F">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02.0</w:t>
      </w:r>
      <w:r w:rsidR="00591DF2" w:rsidRPr="00591DF2">
        <w:rPr>
          <w:rFonts w:ascii="Calibri" w:hAnsi="Calibri" w:cs="Tahoma"/>
          <w:b/>
          <w:sz w:val="20"/>
          <w:szCs w:val="20"/>
        </w:rPr>
        <w:t>5</w:t>
      </w:r>
      <w:r w:rsidRPr="00591DF2">
        <w:rPr>
          <w:rFonts w:ascii="Calibri" w:hAnsi="Calibri" w:cs="Tahoma"/>
          <w:b/>
          <w:sz w:val="20"/>
          <w:szCs w:val="20"/>
        </w:rPr>
        <w:t>.01</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r>
      <w:r w:rsidR="00591DF2" w:rsidRPr="00591DF2">
        <w:rPr>
          <w:rFonts w:ascii="Calibri" w:hAnsi="Calibri" w:cs="Tahoma"/>
          <w:b/>
          <w:sz w:val="20"/>
          <w:szCs w:val="20"/>
        </w:rPr>
        <w:t>ADMINISTRAÇÃO E COORDENAÇÃO DA ASSISTÊNCIA SOCIAL</w:t>
      </w:r>
      <w:r w:rsidRPr="00591DF2">
        <w:rPr>
          <w:rFonts w:ascii="Calibri" w:hAnsi="Calibri" w:cs="Tahoma"/>
          <w:b/>
          <w:sz w:val="20"/>
          <w:szCs w:val="20"/>
        </w:rPr>
        <w:t xml:space="preserve"> </w:t>
      </w:r>
    </w:p>
    <w:p w14:paraId="6E9FE2D5" w14:textId="574873F1" w:rsidR="00F57C95" w:rsidRPr="00591DF2" w:rsidRDefault="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08</w:t>
      </w:r>
      <w:r w:rsidR="0037033F" w:rsidRPr="00591DF2">
        <w:rPr>
          <w:rFonts w:ascii="Calibri" w:hAnsi="Calibri" w:cs="Tahoma"/>
          <w:b/>
          <w:sz w:val="20"/>
          <w:szCs w:val="20"/>
        </w:rPr>
        <w:t>.</w:t>
      </w:r>
      <w:r w:rsidRPr="00591DF2">
        <w:rPr>
          <w:rFonts w:ascii="Calibri" w:hAnsi="Calibri" w:cs="Tahoma"/>
          <w:b/>
          <w:sz w:val="20"/>
          <w:szCs w:val="20"/>
        </w:rPr>
        <w:t>244</w:t>
      </w:r>
      <w:r w:rsidR="0037033F" w:rsidRPr="00591DF2">
        <w:rPr>
          <w:rFonts w:ascii="Calibri" w:hAnsi="Calibri" w:cs="Tahoma"/>
          <w:b/>
          <w:sz w:val="20"/>
          <w:szCs w:val="20"/>
        </w:rPr>
        <w:t>.</w:t>
      </w:r>
      <w:r w:rsidRPr="00591DF2">
        <w:rPr>
          <w:rFonts w:ascii="Calibri" w:hAnsi="Calibri" w:cs="Tahoma"/>
          <w:b/>
          <w:sz w:val="20"/>
          <w:szCs w:val="20"/>
        </w:rPr>
        <w:t>0006</w:t>
      </w:r>
      <w:r w:rsidR="0037033F" w:rsidRPr="00591DF2">
        <w:rPr>
          <w:rFonts w:ascii="Calibri" w:hAnsi="Calibri" w:cs="Tahoma"/>
          <w:b/>
          <w:sz w:val="20"/>
          <w:szCs w:val="20"/>
        </w:rPr>
        <w:t>.</w:t>
      </w:r>
      <w:r w:rsidRPr="00591DF2">
        <w:rPr>
          <w:rFonts w:ascii="Calibri" w:hAnsi="Calibri" w:cs="Tahoma"/>
          <w:b/>
          <w:sz w:val="20"/>
          <w:szCs w:val="20"/>
        </w:rPr>
        <w:t>1007</w:t>
      </w:r>
      <w:r w:rsidR="0037033F" w:rsidRPr="00591DF2">
        <w:rPr>
          <w:rFonts w:ascii="Calibri" w:hAnsi="Calibri" w:cs="Tahoma"/>
          <w:b/>
          <w:sz w:val="20"/>
          <w:szCs w:val="20"/>
        </w:rPr>
        <w:t>.0000</w:t>
      </w:r>
      <w:r w:rsidR="0037033F" w:rsidRPr="00591DF2">
        <w:rPr>
          <w:rFonts w:ascii="Calibri" w:hAnsi="Calibri" w:cs="Tahoma"/>
          <w:b/>
          <w:sz w:val="20"/>
          <w:szCs w:val="20"/>
        </w:rPr>
        <w:tab/>
      </w:r>
      <w:r w:rsidR="0037033F" w:rsidRPr="00591DF2">
        <w:rPr>
          <w:rFonts w:ascii="Calibri" w:hAnsi="Calibri" w:cs="Tahoma"/>
          <w:b/>
          <w:sz w:val="20"/>
          <w:szCs w:val="20"/>
        </w:rPr>
        <w:tab/>
        <w:t xml:space="preserve">CONSTRUÇÃO, REFORMA </w:t>
      </w:r>
      <w:r w:rsidRPr="00591DF2">
        <w:rPr>
          <w:rFonts w:ascii="Calibri" w:hAnsi="Calibri" w:cs="Tahoma"/>
          <w:b/>
          <w:sz w:val="20"/>
          <w:szCs w:val="20"/>
        </w:rPr>
        <w:t>E AMPLIAÇÃO DE UNIDADES ASSISTENCIAIS</w:t>
      </w:r>
      <w:r w:rsidR="0037033F" w:rsidRPr="00591DF2">
        <w:rPr>
          <w:rFonts w:ascii="Calibri" w:hAnsi="Calibri" w:cs="Tahoma"/>
          <w:b/>
          <w:sz w:val="20"/>
          <w:szCs w:val="20"/>
        </w:rPr>
        <w:t xml:space="preserve">      </w:t>
      </w:r>
    </w:p>
    <w:p w14:paraId="06CDE4EB" w14:textId="77777777" w:rsidR="00F57C95" w:rsidRPr="00591DF2" w:rsidRDefault="0037033F">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4.4.90.51.00</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OBRAS E INSTALAÇÕES</w:t>
      </w:r>
    </w:p>
    <w:p w14:paraId="23D3AF44" w14:textId="77777777" w:rsidR="00F57C95" w:rsidRPr="00591DF2" w:rsidRDefault="0037033F">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FONTE DE RECURSO: 00100</w:t>
      </w:r>
    </w:p>
    <w:p w14:paraId="0AF77768" w14:textId="77777777" w:rsidR="00F57C95" w:rsidRPr="00591DF2" w:rsidRDefault="00F57C95">
      <w:pPr>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p>
    <w:p w14:paraId="79741637"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02.05.01</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 xml:space="preserve">ADMINISTRAÇÃO E COORDENAÇÃO DA ASSISTÊNCIA SOCIAL </w:t>
      </w:r>
    </w:p>
    <w:p w14:paraId="75853EF4"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08.244.0006.1007.0000</w:t>
      </w:r>
      <w:r w:rsidRPr="00591DF2">
        <w:rPr>
          <w:rFonts w:ascii="Calibri" w:hAnsi="Calibri" w:cs="Tahoma"/>
          <w:b/>
          <w:sz w:val="20"/>
          <w:szCs w:val="20"/>
        </w:rPr>
        <w:tab/>
      </w:r>
      <w:r w:rsidRPr="00591DF2">
        <w:rPr>
          <w:rFonts w:ascii="Calibri" w:hAnsi="Calibri" w:cs="Tahoma"/>
          <w:b/>
          <w:sz w:val="20"/>
          <w:szCs w:val="20"/>
        </w:rPr>
        <w:tab/>
        <w:t xml:space="preserve">CONSTRUÇÃO, REFORMA E AMPLIAÇÃO DE UNIDADES ASSISTENCIAIS      </w:t>
      </w:r>
    </w:p>
    <w:p w14:paraId="4EED701B" w14:textId="13CD03F7" w:rsidR="00F57C95"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4.4.90.51.00</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OBRAS E INSTALAÇÕES</w:t>
      </w:r>
    </w:p>
    <w:p w14:paraId="05F2A35D" w14:textId="019397E5" w:rsidR="00F57C95" w:rsidRDefault="0037033F">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FONTE DE RECURSO: 0</w:t>
      </w:r>
      <w:r w:rsidR="00591DF2" w:rsidRPr="00591DF2">
        <w:rPr>
          <w:rFonts w:ascii="Calibri" w:hAnsi="Calibri" w:cs="Tahoma"/>
          <w:b/>
          <w:sz w:val="20"/>
          <w:szCs w:val="20"/>
        </w:rPr>
        <w:t>9</w:t>
      </w:r>
      <w:r w:rsidRPr="00591DF2">
        <w:rPr>
          <w:rFonts w:ascii="Calibri" w:hAnsi="Calibri" w:cs="Tahoma"/>
          <w:b/>
          <w:sz w:val="20"/>
          <w:szCs w:val="20"/>
        </w:rPr>
        <w:t>500</w:t>
      </w:r>
    </w:p>
    <w:p w14:paraId="4871DB4F" w14:textId="77777777" w:rsidR="00F57C95" w:rsidRDefault="00F57C95">
      <w:pPr>
        <w:ind w:right="-24"/>
        <w:jc w:val="both"/>
        <w:rPr>
          <w:rFonts w:asciiTheme="minorHAnsi" w:hAnsiTheme="minorHAnsi"/>
          <w:b/>
        </w:rPr>
      </w:pPr>
    </w:p>
    <w:p w14:paraId="52F74C33" w14:textId="77777777" w:rsidR="00F57C95" w:rsidRDefault="0037033F">
      <w:pPr>
        <w:ind w:right="-24"/>
        <w:jc w:val="both"/>
        <w:rPr>
          <w:rFonts w:asciiTheme="minorHAnsi" w:hAnsiTheme="minorHAnsi" w:cstheme="minorHAnsi"/>
        </w:rPr>
      </w:pPr>
      <w:r>
        <w:rPr>
          <w:rFonts w:asciiTheme="minorHAnsi" w:hAnsiTheme="minorHAnsi" w:cstheme="minorHAnsi"/>
          <w:b/>
        </w:rPr>
        <w:t>TORNA-SE PÚBLICO</w:t>
      </w:r>
      <w:r>
        <w:rPr>
          <w:rFonts w:asciiTheme="minorHAnsi" w:hAnsiTheme="minorHAnsi" w:cstheme="minorHAnsi"/>
        </w:rPr>
        <w:t xml:space="preserve"> QUE O </w:t>
      </w:r>
      <w:r>
        <w:rPr>
          <w:rFonts w:asciiTheme="minorHAnsi" w:hAnsiTheme="minorHAnsi" w:cstheme="minorHAnsi"/>
          <w:b/>
        </w:rPr>
        <w:t>MUNICÍPIO DE SÃO JOAQUIM DA BARRA</w:t>
      </w:r>
      <w:r>
        <w:rPr>
          <w:rFonts w:asciiTheme="minorHAnsi" w:hAnsiTheme="minorHAnsi" w:cstheme="minorHAnsi"/>
        </w:rPr>
        <w:t>, Estado de São Paulo, por meio do Setor de Compras e Licitações, sediado na Praça Prof. Ivo Vannuchi, S/N – Bela Vista, nesta cidade,</w:t>
      </w:r>
      <w:r>
        <w:rPr>
          <w:rFonts w:asciiTheme="minorHAnsi" w:hAnsiTheme="minorHAnsi" w:cstheme="minorHAnsi"/>
          <w:b/>
        </w:rPr>
        <w:t xml:space="preserve"> </w:t>
      </w:r>
      <w:r>
        <w:rPr>
          <w:rFonts w:asciiTheme="minorHAnsi" w:hAnsiTheme="minorHAnsi" w:cstheme="minorHAnsi"/>
        </w:rPr>
        <w:t>realizará licitação na modalidade</w:t>
      </w:r>
      <w:r>
        <w:rPr>
          <w:rFonts w:asciiTheme="minorHAnsi" w:hAnsiTheme="minorHAnsi" w:cstheme="minorHAnsi"/>
          <w:spacing w:val="1"/>
        </w:rPr>
        <w:t xml:space="preserve"> </w:t>
      </w:r>
      <w:r>
        <w:rPr>
          <w:rFonts w:asciiTheme="minorHAnsi" w:hAnsiTheme="minorHAnsi" w:cstheme="minorHAnsi"/>
          <w:b/>
          <w:bCs/>
          <w:spacing w:val="1"/>
        </w:rPr>
        <w:t>CONCORRÊNCIA ELETRÔNICA</w:t>
      </w:r>
      <w:r>
        <w:rPr>
          <w:rFonts w:asciiTheme="minorHAnsi" w:hAnsiTheme="minorHAnsi" w:cstheme="minorHAnsi"/>
        </w:rPr>
        <w:t>, nos termos da Lei nº 14.133, de 1º de abril de 2021, cuja sessão pública será realizada através do endereço</w:t>
      </w:r>
      <w:r>
        <w:rPr>
          <w:rFonts w:asciiTheme="minorHAnsi" w:hAnsiTheme="minorHAnsi" w:cstheme="minorHAnsi"/>
          <w:spacing w:val="1"/>
        </w:rPr>
        <w:t xml:space="preserve"> </w:t>
      </w:r>
      <w:r>
        <w:rPr>
          <w:rFonts w:asciiTheme="minorHAnsi" w:hAnsiTheme="minorHAnsi" w:cstheme="minorHAnsi"/>
        </w:rPr>
        <w:t>eletrônico:</w:t>
      </w:r>
      <w:r>
        <w:rPr>
          <w:rFonts w:asciiTheme="minorHAnsi" w:hAnsiTheme="minorHAnsi" w:cstheme="minorHAnsi"/>
          <w:spacing w:val="-6"/>
        </w:rPr>
        <w:t xml:space="preserve"> </w:t>
      </w:r>
      <w:r>
        <w:rPr>
          <w:rFonts w:asciiTheme="minorHAnsi" w:hAnsiTheme="minorHAnsi" w:cstheme="minorHAnsi"/>
        </w:rPr>
        <w:t>Portal:</w:t>
      </w:r>
      <w:r>
        <w:rPr>
          <w:rFonts w:asciiTheme="minorHAnsi" w:hAnsiTheme="minorHAnsi" w:cstheme="minorHAnsi"/>
          <w:spacing w:val="-5"/>
        </w:rPr>
        <w:t xml:space="preserve"> </w:t>
      </w:r>
      <w:r>
        <w:rPr>
          <w:rFonts w:asciiTheme="minorHAnsi" w:hAnsiTheme="minorHAnsi" w:cstheme="minorHAnsi"/>
        </w:rPr>
        <w:t>Bolsa</w:t>
      </w:r>
      <w:r>
        <w:rPr>
          <w:rFonts w:asciiTheme="minorHAnsi" w:hAnsiTheme="minorHAnsi" w:cstheme="minorHAnsi"/>
          <w:spacing w:val="-3"/>
        </w:rPr>
        <w:t xml:space="preserve"> </w:t>
      </w:r>
      <w:r>
        <w:rPr>
          <w:rFonts w:asciiTheme="minorHAnsi" w:hAnsiTheme="minorHAnsi" w:cstheme="minorHAnsi"/>
        </w:rPr>
        <w:t>de</w:t>
      </w:r>
      <w:r>
        <w:rPr>
          <w:rFonts w:asciiTheme="minorHAnsi" w:hAnsiTheme="minorHAnsi" w:cstheme="minorHAnsi"/>
          <w:spacing w:val="-3"/>
        </w:rPr>
        <w:t xml:space="preserve"> </w:t>
      </w:r>
      <w:r>
        <w:rPr>
          <w:rFonts w:asciiTheme="minorHAnsi" w:hAnsiTheme="minorHAnsi" w:cstheme="minorHAnsi"/>
        </w:rPr>
        <w:t>Licitações</w:t>
      </w:r>
      <w:r>
        <w:rPr>
          <w:rFonts w:asciiTheme="minorHAnsi" w:hAnsiTheme="minorHAnsi" w:cstheme="minorHAnsi"/>
          <w:spacing w:val="-4"/>
        </w:rPr>
        <w:t xml:space="preserve"> </w:t>
      </w:r>
      <w:r>
        <w:rPr>
          <w:rFonts w:asciiTheme="minorHAnsi" w:hAnsiTheme="minorHAnsi" w:cstheme="minorHAnsi"/>
        </w:rPr>
        <w:t>do</w:t>
      </w:r>
      <w:r>
        <w:rPr>
          <w:rFonts w:asciiTheme="minorHAnsi" w:hAnsiTheme="minorHAnsi" w:cstheme="minorHAnsi"/>
          <w:spacing w:val="-4"/>
        </w:rPr>
        <w:t xml:space="preserve"> </w:t>
      </w:r>
      <w:r>
        <w:rPr>
          <w:rFonts w:asciiTheme="minorHAnsi" w:hAnsiTheme="minorHAnsi" w:cstheme="minorHAnsi"/>
        </w:rPr>
        <w:t>Brasil</w:t>
      </w:r>
      <w:r>
        <w:rPr>
          <w:rFonts w:asciiTheme="minorHAnsi" w:hAnsiTheme="minorHAnsi" w:cstheme="minorHAnsi"/>
          <w:spacing w:val="-2"/>
        </w:rPr>
        <w:t xml:space="preserve"> -</w:t>
      </w:r>
      <w:r>
        <w:rPr>
          <w:rFonts w:asciiTheme="minorHAnsi" w:hAnsiTheme="minorHAnsi" w:cstheme="minorHAnsi"/>
          <w:spacing w:val="-6"/>
        </w:rPr>
        <w:t xml:space="preserve"> </w:t>
      </w:r>
      <w:r>
        <w:rPr>
          <w:rFonts w:asciiTheme="minorHAnsi" w:hAnsiTheme="minorHAnsi" w:cstheme="minorHAnsi"/>
        </w:rPr>
        <w:t>BLL:</w:t>
      </w:r>
      <w:r>
        <w:rPr>
          <w:rFonts w:asciiTheme="minorHAnsi" w:hAnsiTheme="minorHAnsi" w:cstheme="minorHAnsi"/>
          <w:spacing w:val="-4"/>
        </w:rPr>
        <w:t xml:space="preserve"> </w:t>
      </w:r>
      <w:r>
        <w:rPr>
          <w:rStyle w:val="Hyperlink1"/>
          <w:rFonts w:asciiTheme="minorHAnsi" w:eastAsia="MS Mincho" w:hAnsiTheme="minorHAnsi" w:cstheme="minorHAnsi"/>
        </w:rPr>
        <w:t>www.bll.org.br,</w:t>
      </w:r>
      <w:r>
        <w:rPr>
          <w:rStyle w:val="Hyperlink1"/>
          <w:rFonts w:asciiTheme="minorHAnsi" w:eastAsia="MS Mincho" w:hAnsiTheme="minorHAnsi" w:cstheme="minorHAnsi"/>
          <w:u w:val="none"/>
        </w:rPr>
        <w:t xml:space="preserve"> </w:t>
      </w:r>
      <w:r>
        <w:rPr>
          <w:rFonts w:asciiTheme="minorHAnsi" w:hAnsiTheme="minorHAnsi" w:cstheme="minorHAnsi"/>
        </w:rPr>
        <w:t>objetivando a contratação descritas</w:t>
      </w:r>
      <w:r>
        <w:rPr>
          <w:rFonts w:asciiTheme="minorHAnsi" w:hAnsiTheme="minorHAnsi" w:cstheme="minorHAnsi"/>
          <w:spacing w:val="-7"/>
        </w:rPr>
        <w:t xml:space="preserve"> </w:t>
      </w:r>
      <w:r>
        <w:rPr>
          <w:rFonts w:asciiTheme="minorHAnsi" w:hAnsiTheme="minorHAnsi" w:cstheme="minorHAnsi"/>
        </w:rPr>
        <w:t>no</w:t>
      </w:r>
      <w:r>
        <w:rPr>
          <w:rFonts w:asciiTheme="minorHAnsi" w:hAnsiTheme="minorHAnsi" w:cstheme="minorHAnsi"/>
          <w:spacing w:val="-8"/>
        </w:rPr>
        <w:t xml:space="preserve"> </w:t>
      </w:r>
      <w:r>
        <w:rPr>
          <w:rFonts w:asciiTheme="minorHAnsi" w:hAnsiTheme="minorHAnsi" w:cstheme="minorHAnsi"/>
        </w:rPr>
        <w:t>termo</w:t>
      </w:r>
      <w:r>
        <w:rPr>
          <w:rFonts w:asciiTheme="minorHAnsi" w:hAnsiTheme="minorHAnsi" w:cstheme="minorHAnsi"/>
          <w:spacing w:val="-5"/>
        </w:rPr>
        <w:t xml:space="preserve"> </w:t>
      </w:r>
      <w:r>
        <w:rPr>
          <w:rFonts w:asciiTheme="minorHAnsi" w:hAnsiTheme="minorHAnsi" w:cstheme="minorHAnsi"/>
        </w:rPr>
        <w:t>de</w:t>
      </w:r>
      <w:r>
        <w:rPr>
          <w:rFonts w:asciiTheme="minorHAnsi" w:hAnsiTheme="minorHAnsi" w:cstheme="minorHAnsi"/>
          <w:spacing w:val="-6"/>
        </w:rPr>
        <w:t xml:space="preserve"> </w:t>
      </w:r>
      <w:r>
        <w:rPr>
          <w:rFonts w:asciiTheme="minorHAnsi" w:hAnsiTheme="minorHAnsi" w:cstheme="minorHAnsi"/>
        </w:rPr>
        <w:t>referência,</w:t>
      </w:r>
      <w:r>
        <w:rPr>
          <w:rFonts w:asciiTheme="minorHAnsi" w:hAnsiTheme="minorHAnsi" w:cstheme="minorHAnsi"/>
          <w:spacing w:val="-8"/>
        </w:rPr>
        <w:t xml:space="preserve"> </w:t>
      </w:r>
      <w:r>
        <w:rPr>
          <w:rFonts w:asciiTheme="minorHAnsi" w:hAnsiTheme="minorHAnsi" w:cstheme="minorHAnsi"/>
        </w:rPr>
        <w:t>deste</w:t>
      </w:r>
      <w:r>
        <w:rPr>
          <w:rFonts w:asciiTheme="minorHAnsi" w:hAnsiTheme="minorHAnsi" w:cstheme="minorHAnsi"/>
          <w:spacing w:val="-8"/>
        </w:rPr>
        <w:t xml:space="preserve"> </w:t>
      </w:r>
      <w:r>
        <w:rPr>
          <w:rFonts w:asciiTheme="minorHAnsi" w:hAnsiTheme="minorHAnsi" w:cstheme="minorHAnsi"/>
        </w:rPr>
        <w:t>Edital,</w:t>
      </w:r>
      <w:r>
        <w:rPr>
          <w:rFonts w:asciiTheme="minorHAnsi" w:hAnsiTheme="minorHAnsi" w:cstheme="minorHAnsi"/>
          <w:spacing w:val="-7"/>
        </w:rPr>
        <w:t xml:space="preserve"> </w:t>
      </w:r>
      <w:r>
        <w:rPr>
          <w:rFonts w:asciiTheme="minorHAnsi" w:hAnsiTheme="minorHAnsi" w:cstheme="minorHAnsi"/>
        </w:rPr>
        <w:t>observadas</w:t>
      </w:r>
      <w:r>
        <w:rPr>
          <w:rFonts w:asciiTheme="minorHAnsi" w:hAnsiTheme="minorHAnsi" w:cstheme="minorHAnsi"/>
          <w:spacing w:val="-7"/>
        </w:rPr>
        <w:t xml:space="preserve"> </w:t>
      </w:r>
      <w:r>
        <w:rPr>
          <w:rFonts w:asciiTheme="minorHAnsi" w:hAnsiTheme="minorHAnsi" w:cstheme="minorHAnsi"/>
        </w:rPr>
        <w:t>as</w:t>
      </w:r>
      <w:r>
        <w:rPr>
          <w:rFonts w:asciiTheme="minorHAnsi" w:hAnsiTheme="minorHAnsi" w:cstheme="minorHAnsi"/>
          <w:spacing w:val="-7"/>
        </w:rPr>
        <w:t xml:space="preserve"> </w:t>
      </w:r>
      <w:r>
        <w:rPr>
          <w:rFonts w:asciiTheme="minorHAnsi" w:hAnsiTheme="minorHAnsi" w:cstheme="minorHAnsi"/>
        </w:rPr>
        <w:t>disposições</w:t>
      </w:r>
      <w:r>
        <w:rPr>
          <w:rFonts w:asciiTheme="minorHAnsi" w:hAnsiTheme="minorHAnsi" w:cstheme="minorHAnsi"/>
          <w:spacing w:val="-7"/>
        </w:rPr>
        <w:t xml:space="preserve"> </w:t>
      </w:r>
      <w:r>
        <w:rPr>
          <w:rFonts w:asciiTheme="minorHAnsi" w:hAnsiTheme="minorHAnsi" w:cstheme="minorHAnsi"/>
        </w:rPr>
        <w:t>pertinentes nos</w:t>
      </w:r>
      <w:r>
        <w:rPr>
          <w:rFonts w:asciiTheme="minorHAnsi" w:hAnsiTheme="minorHAnsi" w:cstheme="minorHAnsi"/>
          <w:spacing w:val="1"/>
        </w:rPr>
        <w:t xml:space="preserve"> </w:t>
      </w:r>
      <w:r>
        <w:rPr>
          <w:rFonts w:asciiTheme="minorHAnsi" w:hAnsiTheme="minorHAnsi" w:cstheme="minorHAnsi"/>
        </w:rPr>
        <w:t xml:space="preserve">termos </w:t>
      </w:r>
      <w:r>
        <w:rPr>
          <w:rFonts w:asciiTheme="minorHAnsi" w:hAnsiTheme="minorHAnsi" w:cstheme="minorHAnsi"/>
          <w:color w:val="000000" w:themeColor="text1"/>
        </w:rPr>
        <w:t xml:space="preserve">da </w:t>
      </w:r>
      <w:r>
        <w:fldChar w:fldCharType="begin"/>
      </w:r>
      <w:r>
        <w:instrText>HYPERLINK "https://www.planalto.gov.br/ccivil_03/_ato2019-2022/2021/lei/l14133.htm" \h</w:instrText>
      </w:r>
      <w:r>
        <w:fldChar w:fldCharType="separate"/>
      </w:r>
      <w:r>
        <w:rPr>
          <w:rFonts w:asciiTheme="minorHAnsi" w:hAnsiTheme="minorHAnsi" w:cstheme="minorHAnsi"/>
          <w:color w:val="000000" w:themeColor="text1"/>
        </w:rPr>
        <w:t>Lei nº 14.133, de 01 de abril de 2021</w:t>
      </w:r>
      <w:r>
        <w:fldChar w:fldCharType="end"/>
      </w:r>
      <w:r>
        <w:rPr>
          <w:rFonts w:asciiTheme="minorHAnsi" w:hAnsiTheme="minorHAnsi" w:cstheme="minorHAnsi"/>
          <w:color w:val="000000" w:themeColor="text1"/>
        </w:rPr>
        <w:t xml:space="preserve">, da </w:t>
      </w:r>
      <w:r>
        <w:fldChar w:fldCharType="begin"/>
      </w:r>
      <w:r>
        <w:instrText>HYPERLINK "http://www.planalto.gov.br/ccivil_03/leis/lcp/lcp123.htm" \h</w:instrText>
      </w:r>
      <w:r>
        <w:fldChar w:fldCharType="separate"/>
      </w:r>
      <w:r>
        <w:rPr>
          <w:rFonts w:asciiTheme="minorHAnsi" w:hAnsiTheme="minorHAnsi" w:cstheme="minorHAnsi"/>
          <w:color w:val="000000" w:themeColor="text1"/>
        </w:rPr>
        <w:t>Lei Complementar n° 123, de 14 de</w:t>
      </w:r>
      <w:r>
        <w:fldChar w:fldCharType="end"/>
      </w:r>
      <w:r>
        <w:rPr>
          <w:rFonts w:asciiTheme="minorHAnsi" w:hAnsiTheme="minorHAnsi" w:cstheme="minorHAnsi"/>
          <w:color w:val="000000" w:themeColor="text1"/>
          <w:spacing w:val="1"/>
        </w:rPr>
        <w:t xml:space="preserve"> </w:t>
      </w:r>
      <w:hyperlink r:id="rId8">
        <w:r>
          <w:rPr>
            <w:rFonts w:asciiTheme="minorHAnsi" w:hAnsiTheme="minorHAnsi" w:cstheme="minorHAnsi"/>
            <w:color w:val="000000" w:themeColor="text1"/>
          </w:rPr>
          <w:t>dezembro</w:t>
        </w:r>
        <w:r>
          <w:rPr>
            <w:rFonts w:asciiTheme="minorHAnsi" w:hAnsiTheme="minorHAnsi" w:cstheme="minorHAnsi"/>
            <w:color w:val="000000" w:themeColor="text1"/>
            <w:spacing w:val="-3"/>
          </w:rPr>
          <w:t xml:space="preserve"> </w:t>
        </w:r>
        <w:r>
          <w:rPr>
            <w:rFonts w:asciiTheme="minorHAnsi" w:hAnsiTheme="minorHAnsi" w:cstheme="minorHAnsi"/>
            <w:color w:val="000000" w:themeColor="text1"/>
          </w:rPr>
          <w:t>de 2006</w:t>
        </w:r>
      </w:hyperlink>
      <w:r>
        <w:rPr>
          <w:rFonts w:asciiTheme="minorHAnsi" w:hAnsiTheme="minorHAnsi" w:cstheme="minorHAnsi"/>
          <w:color w:val="000000" w:themeColor="text1"/>
        </w:rPr>
        <w:t xml:space="preserve"> e suas alterações posteriores, Lei Municipal n.º 021/1997 e Decreto Municipal nº 1841/2024 (</w:t>
      </w:r>
      <w:r>
        <w:fldChar w:fldCharType="begin"/>
      </w:r>
      <w:r>
        <w:instrText>HYPERLINK "https://www.saojoaquimdabarra.sp.gov.br/paginas/portal/legislacao/detalhes?id=2930" \h</w:instrText>
      </w:r>
      <w:r>
        <w:fldChar w:fldCharType="separate"/>
      </w:r>
      <w:r>
        <w:rPr>
          <w:rStyle w:val="Hyperlink1"/>
          <w:rFonts w:asciiTheme="minorHAnsi" w:hAnsiTheme="minorHAnsi" w:cstheme="minorHAnsi"/>
        </w:rPr>
        <w:t>https://www.saojoaquimdabarra.sp.gov.br/paginas/portal/legislacao/detalhes?id=2930</w:t>
      </w:r>
      <w:r>
        <w:fldChar w:fldCharType="end"/>
      </w:r>
      <w:r>
        <w:rPr>
          <w:rFonts w:asciiTheme="minorHAnsi" w:hAnsiTheme="minorHAnsi" w:cstheme="minorHAnsi"/>
          <w:color w:val="000000" w:themeColor="text1"/>
        </w:rPr>
        <w:t>), e</w:t>
      </w:r>
      <w:r>
        <w:rPr>
          <w:rFonts w:asciiTheme="minorHAnsi" w:hAnsiTheme="minorHAnsi" w:cstheme="minorHAnsi"/>
        </w:rPr>
        <w:t xml:space="preserve"> demais legislações aplicáveis, ainda de acordo com as condições</w:t>
      </w:r>
      <w:r>
        <w:rPr>
          <w:rFonts w:asciiTheme="minorHAnsi" w:hAnsiTheme="minorHAnsi" w:cstheme="minorHAnsi"/>
          <w:spacing w:val="1"/>
        </w:rPr>
        <w:t xml:space="preserve"> </w:t>
      </w:r>
      <w:r>
        <w:rPr>
          <w:rFonts w:asciiTheme="minorHAnsi" w:hAnsiTheme="minorHAnsi" w:cstheme="minorHAnsi"/>
        </w:rPr>
        <w:t>estabelecidas</w:t>
      </w:r>
      <w:r>
        <w:rPr>
          <w:rFonts w:asciiTheme="minorHAnsi" w:hAnsiTheme="minorHAnsi" w:cstheme="minorHAnsi"/>
          <w:spacing w:val="-1"/>
        </w:rPr>
        <w:t xml:space="preserve"> </w:t>
      </w:r>
      <w:r>
        <w:rPr>
          <w:rFonts w:asciiTheme="minorHAnsi" w:hAnsiTheme="minorHAnsi" w:cstheme="minorHAnsi"/>
        </w:rPr>
        <w:t>neste</w:t>
      </w:r>
      <w:r>
        <w:rPr>
          <w:rFonts w:asciiTheme="minorHAnsi" w:hAnsiTheme="minorHAnsi" w:cstheme="minorHAnsi"/>
          <w:spacing w:val="-1"/>
        </w:rPr>
        <w:t xml:space="preserve"> </w:t>
      </w:r>
      <w:r>
        <w:rPr>
          <w:rFonts w:asciiTheme="minorHAnsi" w:hAnsiTheme="minorHAnsi" w:cstheme="minorHAnsi"/>
        </w:rPr>
        <w:t>Edital.</w:t>
      </w:r>
    </w:p>
    <w:p w14:paraId="74332CF2" w14:textId="77777777" w:rsidR="00F57C95" w:rsidRDefault="00F57C95">
      <w:pPr>
        <w:ind w:right="-24"/>
        <w:jc w:val="both"/>
        <w:rPr>
          <w:rFonts w:asciiTheme="minorHAnsi" w:hAnsiTheme="minorHAnsi"/>
        </w:rPr>
      </w:pPr>
    </w:p>
    <w:p w14:paraId="22C43BB7" w14:textId="5A03BF2F" w:rsidR="00F57C95" w:rsidRDefault="0037033F">
      <w:pPr>
        <w:keepLines/>
        <w:tabs>
          <w:tab w:val="left" w:pos="1134"/>
          <w:tab w:val="left" w:pos="9639"/>
        </w:tabs>
        <w:spacing w:after="240"/>
        <w:ind w:left="142" w:right="-24"/>
        <w:rPr>
          <w:rFonts w:asciiTheme="minorHAnsi" w:hAnsiTheme="minorHAnsi"/>
        </w:rPr>
      </w:pPr>
      <w:bookmarkStart w:id="2" w:name="_Hlk192250073"/>
      <w:r>
        <w:rPr>
          <w:rFonts w:asciiTheme="minorHAnsi" w:hAnsiTheme="minorHAnsi"/>
          <w:b/>
        </w:rPr>
        <w:t>INÍCIO DE RECEBIMENTO DAS PROPOSTAS:</w:t>
      </w:r>
      <w:r>
        <w:rPr>
          <w:rFonts w:asciiTheme="minorHAnsi" w:hAnsiTheme="minorHAnsi"/>
        </w:rPr>
        <w:t xml:space="preserve"> </w:t>
      </w:r>
      <w:bookmarkStart w:id="3" w:name="_Hlk47950801"/>
      <w:r>
        <w:rPr>
          <w:rFonts w:asciiTheme="minorHAnsi" w:hAnsiTheme="minorHAnsi"/>
        </w:rPr>
        <w:t xml:space="preserve">a partir das </w:t>
      </w:r>
      <w:r w:rsidR="00F77AE1">
        <w:rPr>
          <w:rFonts w:asciiTheme="minorHAnsi" w:hAnsiTheme="minorHAnsi"/>
        </w:rPr>
        <w:t>17</w:t>
      </w:r>
      <w:r>
        <w:rPr>
          <w:rFonts w:asciiTheme="minorHAnsi" w:hAnsiTheme="minorHAnsi"/>
        </w:rPr>
        <w:t xml:space="preserve">h00min do dia </w:t>
      </w:r>
      <w:r w:rsidR="00F77AE1">
        <w:rPr>
          <w:rFonts w:asciiTheme="minorHAnsi" w:hAnsiTheme="minorHAnsi"/>
        </w:rPr>
        <w:t>09</w:t>
      </w:r>
      <w:r>
        <w:rPr>
          <w:rFonts w:asciiTheme="minorHAnsi" w:hAnsiTheme="minorHAnsi"/>
        </w:rPr>
        <w:t xml:space="preserve"> DE </w:t>
      </w:r>
      <w:r w:rsidR="00F77AE1">
        <w:rPr>
          <w:rFonts w:asciiTheme="minorHAnsi" w:hAnsiTheme="minorHAnsi"/>
        </w:rPr>
        <w:t>OUTUBRO</w:t>
      </w:r>
      <w:r>
        <w:rPr>
          <w:rFonts w:asciiTheme="minorHAnsi" w:hAnsiTheme="minorHAnsi"/>
        </w:rPr>
        <w:t xml:space="preserve"> DE 2026.</w:t>
      </w:r>
      <w:bookmarkEnd w:id="3"/>
    </w:p>
    <w:p w14:paraId="5D33A176" w14:textId="0054D39B" w:rsidR="00F57C95" w:rsidRDefault="0037033F">
      <w:pPr>
        <w:keepLines/>
        <w:tabs>
          <w:tab w:val="left" w:pos="1134"/>
          <w:tab w:val="left" w:pos="9639"/>
        </w:tabs>
        <w:spacing w:after="240"/>
        <w:ind w:left="142" w:right="-24"/>
        <w:rPr>
          <w:rFonts w:asciiTheme="minorHAnsi" w:hAnsiTheme="minorHAnsi"/>
        </w:rPr>
      </w:pPr>
      <w:r>
        <w:rPr>
          <w:rFonts w:asciiTheme="minorHAnsi" w:hAnsiTheme="minorHAnsi"/>
          <w:b/>
        </w:rPr>
        <w:t xml:space="preserve">FIM DE RECEBIMENTO DAS PROPOSTAS: </w:t>
      </w:r>
      <w:bookmarkStart w:id="4" w:name="_Hlk47950842"/>
      <w:r>
        <w:rPr>
          <w:rFonts w:asciiTheme="minorHAnsi" w:hAnsiTheme="minorHAnsi"/>
        </w:rPr>
        <w:t xml:space="preserve">às </w:t>
      </w:r>
      <w:r w:rsidR="00F77AE1">
        <w:rPr>
          <w:rFonts w:asciiTheme="minorHAnsi" w:hAnsiTheme="minorHAnsi"/>
        </w:rPr>
        <w:t>08</w:t>
      </w:r>
      <w:r>
        <w:rPr>
          <w:rFonts w:asciiTheme="minorHAnsi" w:hAnsiTheme="minorHAnsi"/>
        </w:rPr>
        <w:t xml:space="preserve">h00min do dia </w:t>
      </w:r>
      <w:r w:rsidR="00F77AE1">
        <w:rPr>
          <w:rFonts w:asciiTheme="minorHAnsi" w:hAnsiTheme="minorHAnsi"/>
        </w:rPr>
        <w:t>23</w:t>
      </w:r>
      <w:r>
        <w:rPr>
          <w:rFonts w:asciiTheme="minorHAnsi" w:hAnsiTheme="minorHAnsi"/>
        </w:rPr>
        <w:t xml:space="preserve"> DE </w:t>
      </w:r>
      <w:r w:rsidR="00F77AE1">
        <w:rPr>
          <w:rFonts w:asciiTheme="minorHAnsi" w:hAnsiTheme="minorHAnsi"/>
        </w:rPr>
        <w:t>NOVEMBRO</w:t>
      </w:r>
      <w:r>
        <w:rPr>
          <w:rFonts w:asciiTheme="minorHAnsi" w:hAnsiTheme="minorHAnsi"/>
        </w:rPr>
        <w:t xml:space="preserve"> DE 2026.</w:t>
      </w:r>
      <w:bookmarkEnd w:id="4"/>
    </w:p>
    <w:p w14:paraId="20C61EBC" w14:textId="22889855" w:rsidR="00F57C95" w:rsidRDefault="0037033F">
      <w:pPr>
        <w:keepLines/>
        <w:tabs>
          <w:tab w:val="left" w:pos="1134"/>
          <w:tab w:val="left" w:pos="9639"/>
        </w:tabs>
        <w:spacing w:after="240"/>
        <w:ind w:left="142" w:right="-24"/>
        <w:rPr>
          <w:rFonts w:asciiTheme="minorHAnsi" w:hAnsiTheme="minorHAnsi"/>
        </w:rPr>
      </w:pPr>
      <w:r>
        <w:rPr>
          <w:rFonts w:asciiTheme="minorHAnsi" w:hAnsiTheme="minorHAnsi"/>
          <w:b/>
        </w:rPr>
        <w:t xml:space="preserve">INÍCIO DE ANÁLISE DAS PROPOSTAS: </w:t>
      </w:r>
      <w:r>
        <w:rPr>
          <w:rFonts w:asciiTheme="minorHAnsi" w:hAnsiTheme="minorHAnsi"/>
        </w:rPr>
        <w:t xml:space="preserve">às </w:t>
      </w:r>
      <w:r w:rsidR="00F77AE1">
        <w:rPr>
          <w:rFonts w:asciiTheme="minorHAnsi" w:hAnsiTheme="minorHAnsi"/>
        </w:rPr>
        <w:t>09</w:t>
      </w:r>
      <w:r>
        <w:rPr>
          <w:rFonts w:asciiTheme="minorHAnsi" w:hAnsiTheme="minorHAnsi"/>
        </w:rPr>
        <w:t xml:space="preserve">h00min do dia </w:t>
      </w:r>
      <w:r w:rsidR="00F77AE1">
        <w:rPr>
          <w:rFonts w:asciiTheme="minorHAnsi" w:hAnsiTheme="minorHAnsi"/>
        </w:rPr>
        <w:t>23</w:t>
      </w:r>
      <w:r>
        <w:rPr>
          <w:rFonts w:asciiTheme="minorHAnsi" w:hAnsiTheme="minorHAnsi"/>
        </w:rPr>
        <w:t xml:space="preserve"> DE </w:t>
      </w:r>
      <w:r w:rsidR="00F77AE1">
        <w:rPr>
          <w:rFonts w:asciiTheme="minorHAnsi" w:hAnsiTheme="minorHAnsi"/>
        </w:rPr>
        <w:t xml:space="preserve">NOVEMBRO </w:t>
      </w:r>
      <w:r>
        <w:rPr>
          <w:rFonts w:asciiTheme="minorHAnsi" w:hAnsiTheme="minorHAnsi"/>
        </w:rPr>
        <w:t>DE 2026.</w:t>
      </w:r>
      <w:bookmarkEnd w:id="2"/>
    </w:p>
    <w:p w14:paraId="6B95D73B" w14:textId="77777777" w:rsidR="00F57C95" w:rsidRDefault="0037033F">
      <w:pPr>
        <w:keepLines/>
        <w:tabs>
          <w:tab w:val="left" w:pos="1134"/>
          <w:tab w:val="left" w:pos="9639"/>
        </w:tabs>
        <w:spacing w:after="240"/>
        <w:ind w:left="142" w:right="-24"/>
        <w:rPr>
          <w:rFonts w:asciiTheme="minorHAnsi" w:eastAsia="MS Mincho" w:hAnsiTheme="minorHAnsi"/>
          <w:color w:val="0000FF" w:themeColor="hyperlink"/>
          <w:u w:val="single"/>
        </w:rPr>
      </w:pPr>
      <w:r>
        <w:rPr>
          <w:rFonts w:asciiTheme="minorHAnsi" w:hAnsiTheme="minorHAnsi"/>
          <w:b/>
        </w:rPr>
        <w:t xml:space="preserve">Local: BLL Compras - </w:t>
      </w:r>
      <w:r>
        <w:fldChar w:fldCharType="begin"/>
      </w:r>
      <w:r>
        <w:instrText>HYPERLINK "https://bllcompras.com/Home/Login" \h</w:instrText>
      </w:r>
      <w:r>
        <w:fldChar w:fldCharType="separate"/>
      </w:r>
      <w:r>
        <w:rPr>
          <w:rStyle w:val="Hyperlink1"/>
          <w:rFonts w:asciiTheme="minorHAnsi" w:eastAsia="MS Mincho" w:hAnsiTheme="minorHAnsi"/>
        </w:rPr>
        <w:t>https://bllcompras.com/Home/Login</w:t>
      </w:r>
      <w:r>
        <w:fldChar w:fldCharType="end"/>
      </w:r>
    </w:p>
    <w:p w14:paraId="6E6ED077" w14:textId="77777777" w:rsidR="00F57C95" w:rsidRDefault="0037033F">
      <w:pPr>
        <w:pStyle w:val="corpo"/>
        <w:pBdr>
          <w:top w:val="single" w:sz="4" w:space="1" w:color="000000"/>
          <w:left w:val="single" w:sz="4" w:space="4" w:color="000000"/>
          <w:bottom w:val="single" w:sz="4" w:space="1" w:color="000000"/>
          <w:right w:val="single" w:sz="4" w:space="4" w:color="000000"/>
        </w:pBdr>
        <w:shd w:val="clear" w:color="auto" w:fill="D9D9D9" w:themeFill="background1" w:themeFillShade="D9"/>
        <w:tabs>
          <w:tab w:val="left" w:pos="0"/>
          <w:tab w:val="left" w:pos="1134"/>
          <w:tab w:val="left" w:pos="9639"/>
        </w:tabs>
        <w:ind w:left="284" w:right="-24"/>
        <w:jc w:val="both"/>
        <w:rPr>
          <w:rFonts w:asciiTheme="minorHAnsi" w:hAnsiTheme="minorHAnsi"/>
          <w:b/>
        </w:rPr>
      </w:pPr>
      <w:r>
        <w:rPr>
          <w:rFonts w:asciiTheme="minorHAnsi" w:hAnsiTheme="minorHAnsi"/>
          <w:b/>
        </w:rPr>
        <w:lastRenderedPageBreak/>
        <w:t xml:space="preserve">REFERÊNCIA DE TEMPO: </w:t>
      </w:r>
      <w:r>
        <w:rPr>
          <w:rFonts w:asciiTheme="minorHAnsi" w:hAnsiTheme="minorHAnsi"/>
        </w:rPr>
        <w:t>PARA TODAS AS REFERÊNCIAS DE TEMPO SERÁ OBSERVADO O HORÁRIO DE BRASÍLIA /DF E, DESSA FORMA, SERÃO REGISTRADAS NO SISTEMA ELETRÔNICO E NA DOCUMENTAÇÃO RELATIVA AO CERTAME.</w:t>
      </w:r>
    </w:p>
    <w:p w14:paraId="2C4063F0" w14:textId="77777777" w:rsidR="00F57C95" w:rsidRDefault="00F57C95">
      <w:pPr>
        <w:ind w:right="-24"/>
        <w:jc w:val="both"/>
        <w:rPr>
          <w:rFonts w:asciiTheme="minorHAnsi" w:hAnsiTheme="minorHAnsi"/>
        </w:rPr>
      </w:pPr>
    </w:p>
    <w:p w14:paraId="3D46A7A8" w14:textId="77777777" w:rsidR="00F57C95" w:rsidRDefault="0037033F">
      <w:pPr>
        <w:pStyle w:val="Nivel01"/>
        <w:numPr>
          <w:ilvl w:val="0"/>
          <w:numId w:val="32"/>
        </w:numPr>
        <w:tabs>
          <w:tab w:val="clear" w:pos="284"/>
          <w:tab w:val="left" w:pos="567"/>
        </w:tabs>
        <w:spacing w:before="0" w:line="240" w:lineRule="auto"/>
        <w:ind w:left="0" w:right="-24" w:firstLine="0"/>
        <w:rPr>
          <w:rFonts w:asciiTheme="minorHAnsi" w:hAnsiTheme="minorHAnsi" w:cs="Times New Roman"/>
          <w:sz w:val="22"/>
          <w:szCs w:val="22"/>
        </w:rPr>
      </w:pPr>
      <w:bookmarkStart w:id="5" w:name="_Toc185000745"/>
      <w:bookmarkStart w:id="6" w:name="_Toc135469195"/>
      <w:r>
        <w:rPr>
          <w:rFonts w:asciiTheme="minorHAnsi" w:hAnsiTheme="minorHAnsi" w:cs="Times New Roman"/>
          <w:sz w:val="22"/>
          <w:szCs w:val="22"/>
        </w:rPr>
        <w:t>DO OBJETO</w:t>
      </w:r>
      <w:bookmarkEnd w:id="5"/>
      <w:bookmarkEnd w:id="6"/>
    </w:p>
    <w:p w14:paraId="5A9ABE15"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objeto da presente licitação é a </w:t>
      </w:r>
    </w:p>
    <w:p w14:paraId="7D7B149A"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75D24424" w14:textId="3195DCDF" w:rsidR="00F57C95" w:rsidRDefault="0099463F">
      <w:pPr>
        <w:ind w:right="-24"/>
        <w:jc w:val="both"/>
        <w:rPr>
          <w:b/>
          <w:bCs/>
        </w:rPr>
      </w:pPr>
      <w:r w:rsidRPr="0099463F">
        <w:rPr>
          <w:rFonts w:asciiTheme="minorHAnsi" w:eastAsia="Times New Roman" w:hAnsiTheme="minorHAnsi" w:cs="Arial"/>
          <w:b/>
          <w:bCs/>
          <w:caps/>
          <w:lang w:eastAsia="pt-BR"/>
        </w:rPr>
        <w:t>CONTRATAÇÃO DE EMPRESA DEVIDAMENTE HABILITADA E COM REGISTRO NO (CREA/CAU) PARA A EXECUÇÃO DE SERVIÇOS DE CONSTRUÇÃO DA UNIDADE DO ÓRGÃO GESTOR DA ASSISTÊNCIA SOCIAL DO MUNICÍPIO DE SÃO JOAQUIM DA BARRA/SP, COM FORNECIMENTO DE MATERIAIS, DIREÇÃO TÉCNICA, EQUIPAMENTOS E MÃO DE OBRA, BEM COMO DE TODA INFRA-ESTRUTURA NECESSÁRIA PARA REALIZAÇÃO DO OBJETO LICITADO, CONFORME MEMORIAL DESCRITIVO, PROJETO BÁSICO, PLANILHA ORÇAMENTÁRIA E CRONOGRAMA FÍSICO-FINANCEIRO, VISANDO PROPORCIONAR ESPAÇO FÍSICO ADEQUADO, PLANEJADO E COMPATÍVEL COM O DESENVOLVIMENTO DAS ATIVIDADES ADMINISTRATIVAS E DE GESTÃO DA POLÍTICA MUNICIPAL DE ASSISTÊNCIA SOCIAL,E AS DEMAIS CONDIÇÕES ESPECIFICADAS NO ANEXO I DESTE EDITAL.</w:t>
      </w:r>
    </w:p>
    <w:p w14:paraId="1E8CFE02"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21F95FFB"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presente licitação será realizada na modalidade de concorrência, de acordo com o art. 6º, inciso XXXVIII; art. 28, inciso II; art. 29, parágrafo único; todos da Lei nº 14.133/2021.</w:t>
      </w:r>
    </w:p>
    <w:p w14:paraId="76E3DE12"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critério de julgamento adotado será o menor preço, nos termos do art. 6º, inciso XXXVIII, alínea “a)”, da Lei n.º 14.133/2021, observadas as exigências contidas neste Edital e seus Anexos quanto às especificações técnicas do objeto.</w:t>
      </w:r>
    </w:p>
    <w:p w14:paraId="1ECB5A18"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licitação será realizada de acordo com as regras específicas para o regime de execução por empreitada por preço global, nos termos do art. 46, inciso II, da Lei nº 14.133/2021.</w:t>
      </w:r>
    </w:p>
    <w:p w14:paraId="7A4C0070" w14:textId="55B5617C"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 sessão virtual da concorrência eletrônica será realizada no seguinte endereço: </w:t>
      </w:r>
      <w:hyperlink r:id="rId9">
        <w:r>
          <w:rPr>
            <w:rStyle w:val="Hyperlink1"/>
            <w:rFonts w:asciiTheme="minorHAnsi" w:hAnsiTheme="minorHAnsi" w:cs="Times New Roman"/>
            <w:sz w:val="22"/>
            <w:szCs w:val="22"/>
          </w:rPr>
          <w:t>www.bll.org.br</w:t>
        </w:r>
      </w:hyperlink>
      <w:r>
        <w:rPr>
          <w:rFonts w:asciiTheme="minorHAnsi" w:hAnsiTheme="minorHAnsi" w:cs="Times New Roman"/>
          <w:color w:val="auto"/>
          <w:sz w:val="22"/>
          <w:szCs w:val="22"/>
        </w:rPr>
        <w:t xml:space="preserve">, </w:t>
      </w:r>
      <w:r w:rsidRPr="00F77AE1">
        <w:rPr>
          <w:rFonts w:asciiTheme="minorHAnsi" w:hAnsiTheme="minorHAnsi" w:cs="Times New Roman"/>
          <w:color w:val="auto"/>
          <w:sz w:val="22"/>
          <w:szCs w:val="22"/>
        </w:rPr>
        <w:t xml:space="preserve">no dia </w:t>
      </w:r>
      <w:r w:rsidR="00F77AE1" w:rsidRPr="00F77AE1">
        <w:rPr>
          <w:rFonts w:asciiTheme="minorHAnsi" w:hAnsiTheme="minorHAnsi" w:cs="Times New Roman"/>
          <w:b/>
          <w:color w:val="auto"/>
          <w:sz w:val="22"/>
          <w:szCs w:val="22"/>
          <w:u w:val="single"/>
        </w:rPr>
        <w:t>23</w:t>
      </w:r>
      <w:r w:rsidRPr="00F77AE1">
        <w:rPr>
          <w:rFonts w:asciiTheme="minorHAnsi" w:hAnsiTheme="minorHAnsi" w:cs="Times New Roman"/>
          <w:b/>
          <w:color w:val="auto"/>
          <w:sz w:val="22"/>
          <w:szCs w:val="22"/>
          <w:u w:val="single"/>
        </w:rPr>
        <w:t xml:space="preserve"> de </w:t>
      </w:r>
      <w:r w:rsidR="00F77AE1" w:rsidRPr="00F77AE1">
        <w:rPr>
          <w:rFonts w:asciiTheme="minorHAnsi" w:hAnsiTheme="minorHAnsi" w:cs="Times New Roman"/>
          <w:b/>
          <w:color w:val="auto"/>
          <w:sz w:val="22"/>
          <w:szCs w:val="22"/>
          <w:u w:val="single"/>
        </w:rPr>
        <w:t>novembro</w:t>
      </w:r>
      <w:r w:rsidRPr="00F77AE1">
        <w:rPr>
          <w:rFonts w:asciiTheme="minorHAnsi" w:hAnsiTheme="minorHAnsi" w:cs="Times New Roman"/>
          <w:b/>
          <w:color w:val="auto"/>
          <w:sz w:val="22"/>
          <w:szCs w:val="22"/>
          <w:u w:val="single"/>
        </w:rPr>
        <w:t xml:space="preserve"> de 2026, às </w:t>
      </w:r>
      <w:r w:rsidR="00FC4F55">
        <w:rPr>
          <w:rFonts w:asciiTheme="minorHAnsi" w:hAnsiTheme="minorHAnsi" w:cs="Times New Roman"/>
          <w:b/>
          <w:color w:val="auto"/>
          <w:sz w:val="22"/>
          <w:szCs w:val="22"/>
          <w:u w:val="single"/>
        </w:rPr>
        <w:t>09</w:t>
      </w:r>
      <w:r w:rsidRPr="00F77AE1">
        <w:rPr>
          <w:rFonts w:asciiTheme="minorHAnsi" w:hAnsiTheme="minorHAnsi" w:cs="Times New Roman"/>
          <w:b/>
          <w:color w:val="auto"/>
          <w:sz w:val="22"/>
          <w:szCs w:val="22"/>
          <w:u w:val="single"/>
        </w:rPr>
        <w:t>h</w:t>
      </w:r>
      <w:r w:rsidRPr="00F77AE1">
        <w:rPr>
          <w:rFonts w:asciiTheme="minorHAnsi" w:hAnsiTheme="minorHAnsi" w:cs="Times New Roman"/>
          <w:color w:val="auto"/>
          <w:sz w:val="22"/>
          <w:szCs w:val="22"/>
        </w:rPr>
        <w:t>, podendo as propostas e os documentos serem enviados até às 08h00min deste</w:t>
      </w:r>
      <w:r>
        <w:rPr>
          <w:rFonts w:asciiTheme="minorHAnsi" w:hAnsiTheme="minorHAnsi" w:cs="Times New Roman"/>
          <w:color w:val="auto"/>
          <w:sz w:val="22"/>
          <w:szCs w:val="22"/>
        </w:rPr>
        <w:t xml:space="preserve"> mesmo dia, sendo que todas as referências de tempo observam o horário de Brasília.</w:t>
      </w:r>
    </w:p>
    <w:p w14:paraId="50B9D1F5"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As licitantes deverão verificar atentamente os projetos, memoriais e planilhas, e em caso de dúvidas, solicitar esclarecimentos no prazo previsto no Edital, pois, os projetos, memoriais e planilhas deverão ser estritamente observados durante a execução da obra, não podendo a CONTRATADA executar serviços em desacordo com os projetos, memoriais e planilhas, sob pena de ser compelida a desfazer o serviço e refazer em conformidade com os projetos, memoriais e planilhas, estando sujeita à aplicação de penalidades.</w:t>
      </w:r>
    </w:p>
    <w:p w14:paraId="03B874DB"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5667A8A9"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7" w:name="_Toc185000746"/>
      <w:bookmarkStart w:id="8" w:name="_Toc135469197"/>
      <w:r>
        <w:rPr>
          <w:rFonts w:asciiTheme="minorHAnsi" w:hAnsiTheme="minorHAnsi" w:cs="Times New Roman"/>
          <w:sz w:val="22"/>
          <w:szCs w:val="22"/>
        </w:rPr>
        <w:t>DA PARTICIPAÇÃO NA LICITAÇÃO</w:t>
      </w:r>
      <w:bookmarkEnd w:id="7"/>
      <w:bookmarkEnd w:id="8"/>
    </w:p>
    <w:p w14:paraId="61BE3096" w14:textId="77777777"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t>Para</w:t>
      </w:r>
      <w:r>
        <w:rPr>
          <w:rFonts w:asciiTheme="minorHAnsi" w:hAnsiTheme="minorHAnsi"/>
          <w:spacing w:val="1"/>
          <w:sz w:val="22"/>
          <w:szCs w:val="22"/>
        </w:rPr>
        <w:t xml:space="preserve"> </w:t>
      </w:r>
      <w:r>
        <w:rPr>
          <w:rFonts w:asciiTheme="minorHAnsi" w:hAnsiTheme="minorHAnsi"/>
          <w:sz w:val="22"/>
          <w:szCs w:val="22"/>
        </w:rPr>
        <w:t>participar</w:t>
      </w:r>
      <w:r>
        <w:rPr>
          <w:rFonts w:asciiTheme="minorHAnsi" w:hAnsiTheme="minorHAnsi"/>
          <w:spacing w:val="1"/>
          <w:sz w:val="22"/>
          <w:szCs w:val="22"/>
        </w:rPr>
        <w:t xml:space="preserve"> </w:t>
      </w:r>
      <w:r>
        <w:rPr>
          <w:rFonts w:asciiTheme="minorHAnsi" w:hAnsiTheme="minorHAnsi"/>
          <w:sz w:val="22"/>
          <w:szCs w:val="22"/>
        </w:rPr>
        <w:t>do</w:t>
      </w:r>
      <w:r>
        <w:rPr>
          <w:rFonts w:asciiTheme="minorHAnsi" w:hAnsiTheme="minorHAnsi"/>
          <w:spacing w:val="1"/>
          <w:sz w:val="22"/>
          <w:szCs w:val="22"/>
        </w:rPr>
        <w:t xml:space="preserve"> </w:t>
      </w:r>
      <w:r>
        <w:rPr>
          <w:rFonts w:asciiTheme="minorHAnsi" w:hAnsiTheme="minorHAnsi"/>
          <w:sz w:val="22"/>
          <w:szCs w:val="22"/>
        </w:rPr>
        <w:t>certame,</w:t>
      </w:r>
      <w:r>
        <w:rPr>
          <w:rFonts w:asciiTheme="minorHAnsi" w:hAnsiTheme="minorHAnsi"/>
          <w:spacing w:val="1"/>
          <w:sz w:val="22"/>
          <w:szCs w:val="22"/>
        </w:rPr>
        <w:t xml:space="preserve"> </w:t>
      </w:r>
      <w:r>
        <w:rPr>
          <w:rFonts w:asciiTheme="minorHAnsi" w:hAnsiTheme="minorHAnsi"/>
          <w:sz w:val="22"/>
          <w:szCs w:val="22"/>
        </w:rPr>
        <w:t>o</w:t>
      </w:r>
      <w:r>
        <w:rPr>
          <w:rFonts w:asciiTheme="minorHAnsi" w:hAnsiTheme="minorHAnsi"/>
          <w:spacing w:val="1"/>
          <w:sz w:val="22"/>
          <w:szCs w:val="22"/>
        </w:rPr>
        <w:t xml:space="preserve"> </w:t>
      </w:r>
      <w:r>
        <w:rPr>
          <w:rFonts w:asciiTheme="minorHAnsi" w:hAnsiTheme="minorHAnsi"/>
          <w:sz w:val="22"/>
          <w:szCs w:val="22"/>
        </w:rPr>
        <w:t>licitante</w:t>
      </w:r>
      <w:r>
        <w:rPr>
          <w:rFonts w:asciiTheme="minorHAnsi" w:hAnsiTheme="minorHAnsi"/>
          <w:spacing w:val="1"/>
          <w:sz w:val="22"/>
          <w:szCs w:val="22"/>
        </w:rPr>
        <w:t xml:space="preserve"> </w:t>
      </w:r>
      <w:r>
        <w:rPr>
          <w:rFonts w:asciiTheme="minorHAnsi" w:hAnsiTheme="minorHAnsi"/>
          <w:sz w:val="22"/>
          <w:szCs w:val="22"/>
        </w:rPr>
        <w:t>deve</w:t>
      </w:r>
      <w:r>
        <w:rPr>
          <w:rFonts w:asciiTheme="minorHAnsi" w:hAnsiTheme="minorHAnsi"/>
          <w:spacing w:val="1"/>
          <w:sz w:val="22"/>
          <w:szCs w:val="22"/>
        </w:rPr>
        <w:t xml:space="preserve"> </w:t>
      </w:r>
      <w:r>
        <w:rPr>
          <w:rFonts w:asciiTheme="minorHAnsi" w:hAnsiTheme="minorHAnsi"/>
          <w:sz w:val="22"/>
          <w:szCs w:val="22"/>
        </w:rPr>
        <w:t>providenciar</w:t>
      </w:r>
      <w:r>
        <w:rPr>
          <w:rFonts w:asciiTheme="minorHAnsi" w:hAnsiTheme="minorHAnsi"/>
          <w:spacing w:val="1"/>
          <w:sz w:val="22"/>
          <w:szCs w:val="22"/>
        </w:rPr>
        <w:t xml:space="preserve"> </w:t>
      </w:r>
      <w:r>
        <w:rPr>
          <w:rFonts w:asciiTheme="minorHAnsi" w:hAnsiTheme="minorHAnsi"/>
          <w:sz w:val="22"/>
          <w:szCs w:val="22"/>
        </w:rPr>
        <w:t>o</w:t>
      </w:r>
      <w:r>
        <w:rPr>
          <w:rFonts w:asciiTheme="minorHAnsi" w:hAnsiTheme="minorHAnsi"/>
          <w:spacing w:val="1"/>
          <w:sz w:val="22"/>
          <w:szCs w:val="22"/>
        </w:rPr>
        <w:t xml:space="preserve"> </w:t>
      </w:r>
      <w:r>
        <w:rPr>
          <w:rFonts w:asciiTheme="minorHAnsi" w:hAnsiTheme="minorHAnsi"/>
          <w:sz w:val="22"/>
          <w:szCs w:val="22"/>
        </w:rPr>
        <w:t>seu</w:t>
      </w:r>
      <w:r>
        <w:rPr>
          <w:rFonts w:asciiTheme="minorHAnsi" w:hAnsiTheme="minorHAnsi"/>
          <w:spacing w:val="1"/>
          <w:sz w:val="22"/>
          <w:szCs w:val="22"/>
        </w:rPr>
        <w:t xml:space="preserve"> </w:t>
      </w:r>
      <w:r>
        <w:rPr>
          <w:rFonts w:asciiTheme="minorHAnsi" w:hAnsiTheme="minorHAnsi"/>
          <w:sz w:val="22"/>
          <w:szCs w:val="22"/>
        </w:rPr>
        <w:t>cadastro,</w:t>
      </w:r>
      <w:r>
        <w:rPr>
          <w:rFonts w:asciiTheme="minorHAnsi" w:hAnsiTheme="minorHAnsi"/>
          <w:spacing w:val="1"/>
          <w:sz w:val="22"/>
          <w:szCs w:val="22"/>
        </w:rPr>
        <w:t xml:space="preserve"> </w:t>
      </w:r>
      <w:r>
        <w:rPr>
          <w:rFonts w:asciiTheme="minorHAnsi" w:hAnsiTheme="minorHAnsi"/>
          <w:sz w:val="22"/>
          <w:szCs w:val="22"/>
        </w:rPr>
        <w:t>com</w:t>
      </w:r>
      <w:r>
        <w:rPr>
          <w:rFonts w:asciiTheme="minorHAnsi" w:hAnsiTheme="minorHAnsi"/>
          <w:spacing w:val="1"/>
          <w:sz w:val="22"/>
          <w:szCs w:val="22"/>
        </w:rPr>
        <w:t xml:space="preserve"> </w:t>
      </w:r>
      <w:r>
        <w:rPr>
          <w:rFonts w:asciiTheme="minorHAnsi" w:hAnsiTheme="minorHAnsi"/>
          <w:sz w:val="22"/>
          <w:szCs w:val="22"/>
        </w:rPr>
        <w:t>atribuição</w:t>
      </w:r>
      <w:r>
        <w:rPr>
          <w:rFonts w:asciiTheme="minorHAnsi" w:hAnsiTheme="minorHAnsi"/>
          <w:spacing w:val="1"/>
          <w:sz w:val="22"/>
          <w:szCs w:val="22"/>
        </w:rPr>
        <w:t xml:space="preserve"> </w:t>
      </w:r>
      <w:r>
        <w:rPr>
          <w:rFonts w:asciiTheme="minorHAnsi" w:hAnsiTheme="minorHAnsi"/>
          <w:sz w:val="22"/>
          <w:szCs w:val="22"/>
        </w:rPr>
        <w:t>de</w:t>
      </w:r>
      <w:r>
        <w:rPr>
          <w:rFonts w:asciiTheme="minorHAnsi" w:hAnsiTheme="minorHAnsi"/>
          <w:spacing w:val="1"/>
          <w:sz w:val="22"/>
          <w:szCs w:val="22"/>
        </w:rPr>
        <w:t xml:space="preserve"> </w:t>
      </w:r>
      <w:r>
        <w:rPr>
          <w:rFonts w:asciiTheme="minorHAnsi" w:hAnsiTheme="minorHAnsi"/>
          <w:sz w:val="22"/>
          <w:szCs w:val="22"/>
        </w:rPr>
        <w:t>chave</w:t>
      </w:r>
      <w:r>
        <w:rPr>
          <w:rFonts w:asciiTheme="minorHAnsi" w:hAnsiTheme="minorHAnsi"/>
          <w:spacing w:val="1"/>
          <w:sz w:val="22"/>
          <w:szCs w:val="22"/>
        </w:rPr>
        <w:t xml:space="preserve"> </w:t>
      </w:r>
      <w:r>
        <w:rPr>
          <w:rFonts w:asciiTheme="minorHAnsi" w:hAnsiTheme="minorHAnsi"/>
          <w:sz w:val="22"/>
          <w:szCs w:val="22"/>
        </w:rPr>
        <w:t>e</w:t>
      </w:r>
      <w:r>
        <w:rPr>
          <w:rFonts w:asciiTheme="minorHAnsi" w:hAnsiTheme="minorHAnsi"/>
          <w:spacing w:val="1"/>
          <w:sz w:val="22"/>
          <w:szCs w:val="22"/>
        </w:rPr>
        <w:t xml:space="preserve"> </w:t>
      </w:r>
      <w:r>
        <w:rPr>
          <w:rFonts w:asciiTheme="minorHAnsi" w:hAnsiTheme="minorHAnsi"/>
          <w:sz w:val="22"/>
          <w:szCs w:val="22"/>
        </w:rPr>
        <w:t>senha,</w:t>
      </w:r>
      <w:r>
        <w:rPr>
          <w:rFonts w:asciiTheme="minorHAnsi" w:hAnsiTheme="minorHAnsi"/>
          <w:spacing w:val="1"/>
          <w:sz w:val="22"/>
          <w:szCs w:val="22"/>
        </w:rPr>
        <w:t xml:space="preserve"> </w:t>
      </w:r>
      <w:r>
        <w:rPr>
          <w:rFonts w:asciiTheme="minorHAnsi" w:hAnsiTheme="minorHAnsi"/>
          <w:sz w:val="22"/>
          <w:szCs w:val="22"/>
        </w:rPr>
        <w:t>diretamente</w:t>
      </w:r>
      <w:r>
        <w:rPr>
          <w:rFonts w:asciiTheme="minorHAnsi" w:hAnsiTheme="minorHAnsi"/>
          <w:spacing w:val="1"/>
          <w:sz w:val="22"/>
          <w:szCs w:val="22"/>
        </w:rPr>
        <w:t xml:space="preserve"> </w:t>
      </w:r>
      <w:r>
        <w:rPr>
          <w:rFonts w:asciiTheme="minorHAnsi" w:hAnsiTheme="minorHAnsi"/>
          <w:sz w:val="22"/>
          <w:szCs w:val="22"/>
        </w:rPr>
        <w:t>junto</w:t>
      </w:r>
      <w:r>
        <w:rPr>
          <w:rFonts w:asciiTheme="minorHAnsi" w:hAnsiTheme="minorHAnsi"/>
          <w:spacing w:val="1"/>
          <w:sz w:val="22"/>
          <w:szCs w:val="22"/>
        </w:rPr>
        <w:t xml:space="preserve"> </w:t>
      </w:r>
      <w:r>
        <w:rPr>
          <w:rFonts w:asciiTheme="minorHAnsi" w:hAnsiTheme="minorHAnsi"/>
          <w:sz w:val="22"/>
          <w:szCs w:val="22"/>
        </w:rPr>
        <w:t>ao</w:t>
      </w:r>
      <w:r>
        <w:rPr>
          <w:rFonts w:asciiTheme="minorHAnsi" w:hAnsiTheme="minorHAnsi"/>
          <w:spacing w:val="1"/>
          <w:sz w:val="22"/>
          <w:szCs w:val="22"/>
        </w:rPr>
        <w:t xml:space="preserve"> </w:t>
      </w:r>
      <w:r>
        <w:rPr>
          <w:rFonts w:asciiTheme="minorHAnsi" w:hAnsiTheme="minorHAnsi"/>
          <w:sz w:val="22"/>
          <w:szCs w:val="22"/>
        </w:rPr>
        <w:t>provedor</w:t>
      </w:r>
      <w:r>
        <w:rPr>
          <w:rFonts w:asciiTheme="minorHAnsi" w:hAnsiTheme="minorHAnsi"/>
          <w:spacing w:val="1"/>
          <w:sz w:val="22"/>
          <w:szCs w:val="22"/>
        </w:rPr>
        <w:t xml:space="preserve"> </w:t>
      </w:r>
      <w:r>
        <w:rPr>
          <w:rFonts w:asciiTheme="minorHAnsi" w:hAnsiTheme="minorHAnsi"/>
          <w:sz w:val="22"/>
          <w:szCs w:val="22"/>
        </w:rPr>
        <w:t>do</w:t>
      </w:r>
      <w:r>
        <w:rPr>
          <w:rFonts w:asciiTheme="minorHAnsi" w:hAnsiTheme="minorHAnsi"/>
          <w:spacing w:val="1"/>
          <w:sz w:val="22"/>
          <w:szCs w:val="22"/>
        </w:rPr>
        <w:t xml:space="preserve"> </w:t>
      </w:r>
      <w:r>
        <w:rPr>
          <w:rFonts w:asciiTheme="minorHAnsi" w:hAnsiTheme="minorHAnsi"/>
          <w:sz w:val="22"/>
          <w:szCs w:val="22"/>
        </w:rPr>
        <w:t>sistema:</w:t>
      </w:r>
      <w:r>
        <w:rPr>
          <w:rFonts w:asciiTheme="minorHAnsi" w:hAnsiTheme="minorHAnsi"/>
          <w:color w:val="0000FF"/>
          <w:spacing w:val="1"/>
          <w:sz w:val="22"/>
          <w:szCs w:val="22"/>
        </w:rPr>
        <w:t xml:space="preserve"> </w:t>
      </w:r>
      <w:hyperlink r:id="rId10">
        <w:r>
          <w:rPr>
            <w:rStyle w:val="Hyperlink1"/>
            <w:rFonts w:asciiTheme="minorHAnsi" w:hAnsiTheme="minorHAnsi"/>
            <w:sz w:val="22"/>
            <w:szCs w:val="22"/>
            <w:u w:val="none" w:color="0000FF"/>
          </w:rPr>
          <w:t>https://bllcompras.com/Home/Register</w:t>
        </w:r>
      </w:hyperlink>
      <w:r>
        <w:rPr>
          <w:rFonts w:asciiTheme="minorHAnsi" w:hAnsiTheme="minorHAnsi"/>
          <w:sz w:val="22"/>
          <w:szCs w:val="22"/>
        </w:rPr>
        <w:t>.</w:t>
      </w:r>
    </w:p>
    <w:p w14:paraId="585AD87C" w14:textId="1728AF56"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t>A</w:t>
      </w:r>
      <w:r>
        <w:rPr>
          <w:rFonts w:asciiTheme="minorHAnsi" w:hAnsiTheme="minorHAnsi"/>
          <w:spacing w:val="1"/>
          <w:sz w:val="22"/>
          <w:szCs w:val="22"/>
        </w:rPr>
        <w:t xml:space="preserve"> </w:t>
      </w:r>
      <w:r>
        <w:rPr>
          <w:rFonts w:asciiTheme="minorHAnsi" w:hAnsiTheme="minorHAnsi"/>
          <w:sz w:val="22"/>
          <w:szCs w:val="22"/>
        </w:rPr>
        <w:t>participação</w:t>
      </w:r>
      <w:r>
        <w:rPr>
          <w:rFonts w:asciiTheme="minorHAnsi" w:hAnsiTheme="minorHAnsi"/>
          <w:spacing w:val="1"/>
          <w:sz w:val="22"/>
          <w:szCs w:val="22"/>
        </w:rPr>
        <w:t xml:space="preserve"> </w:t>
      </w:r>
      <w:r>
        <w:rPr>
          <w:rFonts w:asciiTheme="minorHAnsi" w:hAnsiTheme="minorHAnsi"/>
          <w:sz w:val="22"/>
          <w:szCs w:val="22"/>
        </w:rPr>
        <w:t>n</w:t>
      </w:r>
      <w:r w:rsidR="004E55D8">
        <w:rPr>
          <w:rFonts w:asciiTheme="minorHAnsi" w:hAnsiTheme="minorHAnsi"/>
          <w:sz w:val="22"/>
          <w:szCs w:val="22"/>
        </w:rPr>
        <w:t xml:space="preserve">a concorrência </w:t>
      </w:r>
      <w:r>
        <w:rPr>
          <w:rFonts w:asciiTheme="minorHAnsi" w:hAnsiTheme="minorHAnsi"/>
          <w:sz w:val="22"/>
          <w:szCs w:val="22"/>
        </w:rPr>
        <w:t>está</w:t>
      </w:r>
      <w:r>
        <w:rPr>
          <w:rFonts w:asciiTheme="minorHAnsi" w:hAnsiTheme="minorHAnsi"/>
          <w:spacing w:val="1"/>
          <w:sz w:val="22"/>
          <w:szCs w:val="22"/>
        </w:rPr>
        <w:t xml:space="preserve"> </w:t>
      </w:r>
      <w:r>
        <w:rPr>
          <w:rFonts w:asciiTheme="minorHAnsi" w:hAnsiTheme="minorHAnsi"/>
          <w:sz w:val="22"/>
          <w:szCs w:val="22"/>
        </w:rPr>
        <w:t>condicionada</w:t>
      </w:r>
      <w:r>
        <w:rPr>
          <w:rFonts w:asciiTheme="minorHAnsi" w:hAnsiTheme="minorHAnsi"/>
          <w:spacing w:val="1"/>
          <w:sz w:val="22"/>
          <w:szCs w:val="22"/>
        </w:rPr>
        <w:t xml:space="preserve"> </w:t>
      </w:r>
      <w:r>
        <w:rPr>
          <w:rFonts w:asciiTheme="minorHAnsi" w:hAnsiTheme="minorHAnsi"/>
          <w:sz w:val="22"/>
          <w:szCs w:val="22"/>
        </w:rPr>
        <w:t>obrigatoriamente</w:t>
      </w:r>
      <w:r>
        <w:rPr>
          <w:rFonts w:asciiTheme="minorHAnsi" w:hAnsiTheme="minorHAnsi"/>
          <w:spacing w:val="1"/>
          <w:sz w:val="22"/>
          <w:szCs w:val="22"/>
        </w:rPr>
        <w:t xml:space="preserve"> </w:t>
      </w:r>
      <w:r>
        <w:rPr>
          <w:rFonts w:asciiTheme="minorHAnsi" w:hAnsiTheme="minorHAnsi"/>
          <w:sz w:val="22"/>
          <w:szCs w:val="22"/>
        </w:rPr>
        <w:t>a</w:t>
      </w:r>
      <w:r>
        <w:rPr>
          <w:rFonts w:asciiTheme="minorHAnsi" w:hAnsiTheme="minorHAnsi"/>
          <w:spacing w:val="1"/>
          <w:sz w:val="22"/>
          <w:szCs w:val="22"/>
        </w:rPr>
        <w:t xml:space="preserve"> </w:t>
      </w:r>
      <w:r>
        <w:rPr>
          <w:rFonts w:asciiTheme="minorHAnsi" w:hAnsiTheme="minorHAnsi"/>
          <w:sz w:val="22"/>
          <w:szCs w:val="22"/>
        </w:rPr>
        <w:t>inscrição</w:t>
      </w:r>
      <w:r>
        <w:rPr>
          <w:rFonts w:asciiTheme="minorHAnsi" w:hAnsiTheme="minorHAnsi"/>
          <w:spacing w:val="1"/>
          <w:sz w:val="22"/>
          <w:szCs w:val="22"/>
        </w:rPr>
        <w:t xml:space="preserve"> </w:t>
      </w:r>
      <w:r>
        <w:rPr>
          <w:rFonts w:asciiTheme="minorHAnsi" w:hAnsiTheme="minorHAnsi"/>
          <w:sz w:val="22"/>
          <w:szCs w:val="22"/>
        </w:rPr>
        <w:t>e</w:t>
      </w:r>
      <w:r>
        <w:rPr>
          <w:rFonts w:asciiTheme="minorHAnsi" w:hAnsiTheme="minorHAnsi"/>
          <w:spacing w:val="1"/>
          <w:sz w:val="22"/>
          <w:szCs w:val="22"/>
        </w:rPr>
        <w:t xml:space="preserve"> </w:t>
      </w:r>
      <w:r>
        <w:rPr>
          <w:rFonts w:asciiTheme="minorHAnsi" w:hAnsiTheme="minorHAnsi"/>
          <w:sz w:val="22"/>
          <w:szCs w:val="22"/>
        </w:rPr>
        <w:t>credenciamento</w:t>
      </w:r>
      <w:r>
        <w:rPr>
          <w:rFonts w:asciiTheme="minorHAnsi" w:hAnsiTheme="minorHAnsi"/>
          <w:spacing w:val="-1"/>
          <w:sz w:val="22"/>
          <w:szCs w:val="22"/>
        </w:rPr>
        <w:t xml:space="preserve"> </w:t>
      </w:r>
      <w:r>
        <w:rPr>
          <w:rFonts w:asciiTheme="minorHAnsi" w:hAnsiTheme="minorHAnsi"/>
          <w:sz w:val="22"/>
          <w:szCs w:val="22"/>
        </w:rPr>
        <w:t>do</w:t>
      </w:r>
      <w:r>
        <w:rPr>
          <w:rFonts w:asciiTheme="minorHAnsi" w:hAnsiTheme="minorHAnsi"/>
          <w:spacing w:val="-2"/>
          <w:sz w:val="22"/>
          <w:szCs w:val="22"/>
        </w:rPr>
        <w:t xml:space="preserve"> </w:t>
      </w:r>
      <w:r>
        <w:rPr>
          <w:rFonts w:asciiTheme="minorHAnsi" w:hAnsiTheme="minorHAnsi"/>
          <w:sz w:val="22"/>
          <w:szCs w:val="22"/>
        </w:rPr>
        <w:t>licitante até</w:t>
      </w:r>
      <w:r>
        <w:rPr>
          <w:rFonts w:asciiTheme="minorHAnsi" w:hAnsiTheme="minorHAnsi"/>
          <w:spacing w:val="-1"/>
          <w:sz w:val="22"/>
          <w:szCs w:val="22"/>
        </w:rPr>
        <w:t xml:space="preserve"> </w:t>
      </w:r>
      <w:r>
        <w:rPr>
          <w:rFonts w:asciiTheme="minorHAnsi" w:hAnsiTheme="minorHAnsi"/>
          <w:sz w:val="22"/>
          <w:szCs w:val="22"/>
        </w:rPr>
        <w:t>o</w:t>
      </w:r>
      <w:r>
        <w:rPr>
          <w:rFonts w:asciiTheme="minorHAnsi" w:hAnsiTheme="minorHAnsi"/>
          <w:spacing w:val="-2"/>
          <w:sz w:val="22"/>
          <w:szCs w:val="22"/>
        </w:rPr>
        <w:t xml:space="preserve"> </w:t>
      </w:r>
      <w:r>
        <w:rPr>
          <w:rFonts w:asciiTheme="minorHAnsi" w:hAnsiTheme="minorHAnsi"/>
          <w:sz w:val="22"/>
          <w:szCs w:val="22"/>
        </w:rPr>
        <w:t>limite de</w:t>
      </w:r>
      <w:r>
        <w:rPr>
          <w:rFonts w:asciiTheme="minorHAnsi" w:hAnsiTheme="minorHAnsi"/>
          <w:spacing w:val="-2"/>
          <w:sz w:val="22"/>
          <w:szCs w:val="22"/>
        </w:rPr>
        <w:t xml:space="preserve"> </w:t>
      </w:r>
      <w:r>
        <w:rPr>
          <w:rFonts w:asciiTheme="minorHAnsi" w:hAnsiTheme="minorHAnsi"/>
          <w:sz w:val="22"/>
          <w:szCs w:val="22"/>
        </w:rPr>
        <w:t>horário</w:t>
      </w:r>
      <w:r>
        <w:rPr>
          <w:rFonts w:asciiTheme="minorHAnsi" w:hAnsiTheme="minorHAnsi"/>
          <w:spacing w:val="-1"/>
          <w:sz w:val="22"/>
          <w:szCs w:val="22"/>
        </w:rPr>
        <w:t xml:space="preserve"> </w:t>
      </w:r>
      <w:r>
        <w:rPr>
          <w:rFonts w:asciiTheme="minorHAnsi" w:hAnsiTheme="minorHAnsi"/>
          <w:sz w:val="22"/>
          <w:szCs w:val="22"/>
        </w:rPr>
        <w:t>previsto.</w:t>
      </w:r>
    </w:p>
    <w:p w14:paraId="302FFFC3" w14:textId="77777777"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t>O custo de operacionalização e uso do sistema, ficará a cargo do licitante vencedor</w:t>
      </w:r>
      <w:r>
        <w:rPr>
          <w:rFonts w:asciiTheme="minorHAnsi" w:hAnsiTheme="minorHAnsi"/>
          <w:spacing w:val="1"/>
          <w:sz w:val="22"/>
          <w:szCs w:val="22"/>
        </w:rPr>
        <w:t xml:space="preserve"> </w:t>
      </w:r>
      <w:r>
        <w:rPr>
          <w:rFonts w:asciiTheme="minorHAnsi" w:hAnsiTheme="minorHAnsi"/>
          <w:sz w:val="22"/>
          <w:szCs w:val="22"/>
        </w:rPr>
        <w:t>do</w:t>
      </w:r>
      <w:r>
        <w:rPr>
          <w:rFonts w:asciiTheme="minorHAnsi" w:hAnsiTheme="minorHAnsi"/>
          <w:spacing w:val="1"/>
          <w:sz w:val="22"/>
          <w:szCs w:val="22"/>
        </w:rPr>
        <w:t xml:space="preserve"> </w:t>
      </w:r>
      <w:r>
        <w:rPr>
          <w:rFonts w:asciiTheme="minorHAnsi" w:hAnsiTheme="minorHAnsi"/>
          <w:sz w:val="22"/>
          <w:szCs w:val="22"/>
        </w:rPr>
        <w:t>certame, que pagará</w:t>
      </w:r>
      <w:r>
        <w:rPr>
          <w:rFonts w:asciiTheme="minorHAnsi" w:hAnsiTheme="minorHAnsi"/>
          <w:spacing w:val="1"/>
          <w:sz w:val="22"/>
          <w:szCs w:val="22"/>
        </w:rPr>
        <w:t xml:space="preserve"> </w:t>
      </w:r>
      <w:r>
        <w:rPr>
          <w:rFonts w:asciiTheme="minorHAnsi" w:hAnsiTheme="minorHAnsi"/>
          <w:sz w:val="22"/>
          <w:szCs w:val="22"/>
        </w:rPr>
        <w:t>a BLL conforme estabelecido</w:t>
      </w:r>
      <w:r>
        <w:rPr>
          <w:rFonts w:asciiTheme="minorHAnsi" w:hAnsiTheme="minorHAnsi"/>
          <w:spacing w:val="1"/>
          <w:sz w:val="22"/>
          <w:szCs w:val="22"/>
        </w:rPr>
        <w:t xml:space="preserve"> </w:t>
      </w:r>
      <w:r>
        <w:rPr>
          <w:rFonts w:asciiTheme="minorHAnsi" w:hAnsiTheme="minorHAnsi"/>
          <w:sz w:val="22"/>
          <w:szCs w:val="22"/>
        </w:rPr>
        <w:t>no</w:t>
      </w:r>
      <w:r>
        <w:rPr>
          <w:rFonts w:asciiTheme="minorHAnsi" w:hAnsiTheme="minorHAnsi"/>
          <w:spacing w:val="61"/>
          <w:sz w:val="22"/>
          <w:szCs w:val="22"/>
        </w:rPr>
        <w:t xml:space="preserve"> </w:t>
      </w:r>
      <w:r>
        <w:rPr>
          <w:rFonts w:asciiTheme="minorHAnsi" w:hAnsiTheme="minorHAnsi"/>
          <w:sz w:val="22"/>
          <w:szCs w:val="22"/>
        </w:rPr>
        <w:t>Regulamento Operacional da</w:t>
      </w:r>
      <w:r>
        <w:rPr>
          <w:rFonts w:asciiTheme="minorHAnsi" w:hAnsiTheme="minorHAnsi"/>
          <w:spacing w:val="1"/>
          <w:sz w:val="22"/>
          <w:szCs w:val="22"/>
        </w:rPr>
        <w:t xml:space="preserve"> </w:t>
      </w:r>
      <w:r>
        <w:rPr>
          <w:rFonts w:asciiTheme="minorHAnsi" w:hAnsiTheme="minorHAnsi"/>
          <w:sz w:val="22"/>
          <w:szCs w:val="22"/>
        </w:rPr>
        <w:t>Bolsa</w:t>
      </w:r>
      <w:r>
        <w:rPr>
          <w:rFonts w:asciiTheme="minorHAnsi" w:hAnsiTheme="minorHAnsi"/>
          <w:spacing w:val="1"/>
          <w:sz w:val="22"/>
          <w:szCs w:val="22"/>
        </w:rPr>
        <w:t xml:space="preserve"> </w:t>
      </w:r>
      <w:r>
        <w:rPr>
          <w:rFonts w:asciiTheme="minorHAnsi" w:hAnsiTheme="minorHAnsi"/>
          <w:sz w:val="22"/>
          <w:szCs w:val="22"/>
        </w:rPr>
        <w:t>de</w:t>
      </w:r>
      <w:r>
        <w:rPr>
          <w:rFonts w:asciiTheme="minorHAnsi" w:hAnsiTheme="minorHAnsi"/>
          <w:spacing w:val="1"/>
          <w:sz w:val="22"/>
          <w:szCs w:val="22"/>
        </w:rPr>
        <w:t xml:space="preserve"> </w:t>
      </w:r>
      <w:r>
        <w:rPr>
          <w:rFonts w:asciiTheme="minorHAnsi" w:hAnsiTheme="minorHAnsi"/>
          <w:sz w:val="22"/>
          <w:szCs w:val="22"/>
        </w:rPr>
        <w:t>Licitações</w:t>
      </w:r>
      <w:r>
        <w:rPr>
          <w:rFonts w:asciiTheme="minorHAnsi" w:hAnsiTheme="minorHAnsi"/>
          <w:spacing w:val="1"/>
          <w:sz w:val="22"/>
          <w:szCs w:val="22"/>
        </w:rPr>
        <w:t xml:space="preserve"> </w:t>
      </w:r>
      <w:r>
        <w:rPr>
          <w:rFonts w:asciiTheme="minorHAnsi" w:hAnsiTheme="minorHAnsi"/>
          <w:sz w:val="22"/>
          <w:szCs w:val="22"/>
        </w:rPr>
        <w:t>e</w:t>
      </w:r>
      <w:r>
        <w:rPr>
          <w:rFonts w:asciiTheme="minorHAnsi" w:hAnsiTheme="minorHAnsi"/>
          <w:spacing w:val="1"/>
          <w:sz w:val="22"/>
          <w:szCs w:val="22"/>
        </w:rPr>
        <w:t xml:space="preserve"> </w:t>
      </w:r>
      <w:r>
        <w:rPr>
          <w:rFonts w:asciiTheme="minorHAnsi" w:hAnsiTheme="minorHAnsi"/>
          <w:sz w:val="22"/>
          <w:szCs w:val="22"/>
        </w:rPr>
        <w:t>Leilões,</w:t>
      </w:r>
      <w:r>
        <w:rPr>
          <w:rFonts w:asciiTheme="minorHAnsi" w:hAnsiTheme="minorHAnsi"/>
          <w:spacing w:val="1"/>
          <w:sz w:val="22"/>
          <w:szCs w:val="22"/>
        </w:rPr>
        <w:t xml:space="preserve"> </w:t>
      </w:r>
      <w:r>
        <w:rPr>
          <w:rFonts w:asciiTheme="minorHAnsi" w:hAnsiTheme="minorHAnsi"/>
          <w:sz w:val="22"/>
          <w:szCs w:val="22"/>
        </w:rPr>
        <w:t>que</w:t>
      </w:r>
      <w:r>
        <w:rPr>
          <w:rFonts w:asciiTheme="minorHAnsi" w:hAnsiTheme="minorHAnsi"/>
          <w:spacing w:val="1"/>
          <w:sz w:val="22"/>
          <w:szCs w:val="22"/>
        </w:rPr>
        <w:t xml:space="preserve"> </w:t>
      </w:r>
      <w:r>
        <w:rPr>
          <w:rFonts w:asciiTheme="minorHAnsi" w:hAnsiTheme="minorHAnsi"/>
          <w:sz w:val="22"/>
          <w:szCs w:val="22"/>
        </w:rPr>
        <w:t>pode</w:t>
      </w:r>
      <w:r>
        <w:rPr>
          <w:rFonts w:asciiTheme="minorHAnsi" w:hAnsiTheme="minorHAnsi"/>
          <w:spacing w:val="1"/>
          <w:sz w:val="22"/>
          <w:szCs w:val="22"/>
        </w:rPr>
        <w:t xml:space="preserve"> </w:t>
      </w:r>
      <w:r>
        <w:rPr>
          <w:rFonts w:asciiTheme="minorHAnsi" w:hAnsiTheme="minorHAnsi"/>
          <w:sz w:val="22"/>
          <w:szCs w:val="22"/>
        </w:rPr>
        <w:t>ser</w:t>
      </w:r>
      <w:r>
        <w:rPr>
          <w:rFonts w:asciiTheme="minorHAnsi" w:hAnsiTheme="minorHAnsi"/>
          <w:spacing w:val="1"/>
          <w:sz w:val="22"/>
          <w:szCs w:val="22"/>
        </w:rPr>
        <w:t xml:space="preserve"> </w:t>
      </w:r>
      <w:r>
        <w:rPr>
          <w:rFonts w:asciiTheme="minorHAnsi" w:hAnsiTheme="minorHAnsi"/>
          <w:sz w:val="22"/>
          <w:szCs w:val="22"/>
        </w:rPr>
        <w:t>verificado</w:t>
      </w:r>
      <w:r>
        <w:rPr>
          <w:rFonts w:asciiTheme="minorHAnsi" w:hAnsiTheme="minorHAnsi"/>
          <w:spacing w:val="1"/>
          <w:sz w:val="22"/>
          <w:szCs w:val="22"/>
        </w:rPr>
        <w:t xml:space="preserve"> </w:t>
      </w:r>
      <w:r>
        <w:rPr>
          <w:rFonts w:asciiTheme="minorHAnsi" w:hAnsiTheme="minorHAnsi"/>
          <w:sz w:val="22"/>
          <w:szCs w:val="22"/>
        </w:rPr>
        <w:t>no</w:t>
      </w:r>
      <w:r>
        <w:rPr>
          <w:rFonts w:asciiTheme="minorHAnsi" w:hAnsiTheme="minorHAnsi"/>
          <w:spacing w:val="1"/>
          <w:sz w:val="22"/>
          <w:szCs w:val="22"/>
        </w:rPr>
        <w:t xml:space="preserve"> </w:t>
      </w:r>
      <w:r>
        <w:rPr>
          <w:rFonts w:asciiTheme="minorHAnsi" w:hAnsiTheme="minorHAnsi"/>
          <w:sz w:val="22"/>
          <w:szCs w:val="22"/>
        </w:rPr>
        <w:t>site</w:t>
      </w:r>
      <w:r>
        <w:rPr>
          <w:rFonts w:asciiTheme="minorHAnsi" w:hAnsiTheme="minorHAnsi"/>
          <w:color w:val="0000FF"/>
          <w:spacing w:val="1"/>
          <w:sz w:val="22"/>
          <w:szCs w:val="22"/>
        </w:rPr>
        <w:t xml:space="preserve"> </w:t>
      </w:r>
      <w:hyperlink r:id="rId11">
        <w:r>
          <w:rPr>
            <w:rStyle w:val="Hyperlink1"/>
            <w:rFonts w:asciiTheme="minorHAnsi" w:hAnsiTheme="minorHAnsi" w:cstheme="minorHAnsi"/>
            <w:sz w:val="22"/>
            <w:szCs w:val="22"/>
          </w:rPr>
          <w:t>https://bll.org.br/wp-content/uploads/2023/07/Regulamento-BLL-2024.pdf</w:t>
        </w:r>
      </w:hyperlink>
      <w:r>
        <w:rPr>
          <w:rFonts w:asciiTheme="minorHAnsi" w:hAnsiTheme="minorHAnsi"/>
          <w:color w:val="0000FF"/>
          <w:spacing w:val="1"/>
          <w:sz w:val="22"/>
          <w:szCs w:val="22"/>
        </w:rPr>
        <w:t xml:space="preserve"> </w:t>
      </w:r>
      <w:r>
        <w:rPr>
          <w:rFonts w:asciiTheme="minorHAnsi" w:hAnsiTheme="minorHAnsi"/>
          <w:sz w:val="22"/>
          <w:szCs w:val="22"/>
        </w:rPr>
        <w:t>a</w:t>
      </w:r>
      <w:r>
        <w:rPr>
          <w:rFonts w:asciiTheme="minorHAnsi" w:hAnsiTheme="minorHAnsi"/>
          <w:spacing w:val="1"/>
          <w:sz w:val="22"/>
          <w:szCs w:val="22"/>
        </w:rPr>
        <w:t xml:space="preserve"> </w:t>
      </w:r>
      <w:r>
        <w:rPr>
          <w:rFonts w:asciiTheme="minorHAnsi" w:hAnsiTheme="minorHAnsi"/>
          <w:sz w:val="22"/>
          <w:szCs w:val="22"/>
        </w:rPr>
        <w:t>título</w:t>
      </w:r>
      <w:r>
        <w:rPr>
          <w:rFonts w:asciiTheme="minorHAnsi" w:hAnsiTheme="minorHAnsi"/>
          <w:spacing w:val="1"/>
          <w:sz w:val="22"/>
          <w:szCs w:val="22"/>
        </w:rPr>
        <w:t xml:space="preserve"> </w:t>
      </w:r>
      <w:r>
        <w:rPr>
          <w:rFonts w:asciiTheme="minorHAnsi" w:hAnsiTheme="minorHAnsi"/>
          <w:sz w:val="22"/>
          <w:szCs w:val="22"/>
        </w:rPr>
        <w:t>de</w:t>
      </w:r>
      <w:r>
        <w:rPr>
          <w:rFonts w:asciiTheme="minorHAnsi" w:hAnsiTheme="minorHAnsi"/>
          <w:spacing w:val="1"/>
          <w:sz w:val="22"/>
          <w:szCs w:val="22"/>
        </w:rPr>
        <w:t xml:space="preserve"> </w:t>
      </w:r>
      <w:r>
        <w:rPr>
          <w:rFonts w:asciiTheme="minorHAnsi" w:hAnsiTheme="minorHAnsi"/>
          <w:sz w:val="22"/>
          <w:szCs w:val="22"/>
        </w:rPr>
        <w:t>taxa</w:t>
      </w:r>
      <w:r>
        <w:rPr>
          <w:rFonts w:asciiTheme="minorHAnsi" w:hAnsiTheme="minorHAnsi"/>
          <w:spacing w:val="1"/>
          <w:sz w:val="22"/>
          <w:szCs w:val="22"/>
        </w:rPr>
        <w:t xml:space="preserve"> </w:t>
      </w:r>
      <w:r>
        <w:rPr>
          <w:rFonts w:asciiTheme="minorHAnsi" w:hAnsiTheme="minorHAnsi"/>
          <w:sz w:val="22"/>
          <w:szCs w:val="22"/>
        </w:rPr>
        <w:t>pela</w:t>
      </w:r>
      <w:r>
        <w:rPr>
          <w:rFonts w:asciiTheme="minorHAnsi" w:hAnsiTheme="minorHAnsi"/>
          <w:spacing w:val="1"/>
          <w:sz w:val="22"/>
          <w:szCs w:val="22"/>
        </w:rPr>
        <w:t xml:space="preserve"> </w:t>
      </w:r>
      <w:r>
        <w:rPr>
          <w:rFonts w:asciiTheme="minorHAnsi" w:hAnsiTheme="minorHAnsi"/>
          <w:sz w:val="22"/>
          <w:szCs w:val="22"/>
        </w:rPr>
        <w:t>utilização</w:t>
      </w:r>
      <w:r>
        <w:rPr>
          <w:rFonts w:asciiTheme="minorHAnsi" w:hAnsiTheme="minorHAnsi"/>
          <w:spacing w:val="1"/>
          <w:sz w:val="22"/>
          <w:szCs w:val="22"/>
        </w:rPr>
        <w:t xml:space="preserve"> </w:t>
      </w:r>
      <w:r>
        <w:rPr>
          <w:rFonts w:asciiTheme="minorHAnsi" w:hAnsiTheme="minorHAnsi"/>
          <w:sz w:val="22"/>
          <w:szCs w:val="22"/>
        </w:rPr>
        <w:t>dos</w:t>
      </w:r>
      <w:r>
        <w:rPr>
          <w:rFonts w:asciiTheme="minorHAnsi" w:hAnsiTheme="minorHAnsi"/>
          <w:spacing w:val="1"/>
          <w:sz w:val="22"/>
          <w:szCs w:val="22"/>
        </w:rPr>
        <w:t xml:space="preserve"> </w:t>
      </w:r>
      <w:r>
        <w:rPr>
          <w:rFonts w:asciiTheme="minorHAnsi" w:hAnsiTheme="minorHAnsi"/>
          <w:sz w:val="22"/>
          <w:szCs w:val="22"/>
        </w:rPr>
        <w:t>recursos</w:t>
      </w:r>
      <w:r>
        <w:rPr>
          <w:rFonts w:asciiTheme="minorHAnsi" w:hAnsiTheme="minorHAnsi"/>
          <w:spacing w:val="-3"/>
          <w:sz w:val="22"/>
          <w:szCs w:val="22"/>
        </w:rPr>
        <w:t xml:space="preserve"> </w:t>
      </w:r>
      <w:r>
        <w:rPr>
          <w:rFonts w:asciiTheme="minorHAnsi" w:hAnsiTheme="minorHAnsi"/>
          <w:sz w:val="22"/>
          <w:szCs w:val="22"/>
        </w:rPr>
        <w:t>de</w:t>
      </w:r>
      <w:r>
        <w:rPr>
          <w:rFonts w:asciiTheme="minorHAnsi" w:hAnsiTheme="minorHAnsi"/>
          <w:spacing w:val="-2"/>
          <w:sz w:val="22"/>
          <w:szCs w:val="22"/>
        </w:rPr>
        <w:t xml:space="preserve"> </w:t>
      </w:r>
      <w:r>
        <w:rPr>
          <w:rFonts w:asciiTheme="minorHAnsi" w:hAnsiTheme="minorHAnsi"/>
          <w:sz w:val="22"/>
          <w:szCs w:val="22"/>
        </w:rPr>
        <w:t>tecnologia da informação.</w:t>
      </w:r>
    </w:p>
    <w:p w14:paraId="3C73B933" w14:textId="77777777"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t>As</w:t>
      </w:r>
      <w:r>
        <w:rPr>
          <w:rFonts w:asciiTheme="minorHAnsi" w:hAnsiTheme="minorHAnsi"/>
          <w:spacing w:val="1"/>
          <w:sz w:val="22"/>
          <w:szCs w:val="22"/>
        </w:rPr>
        <w:t xml:space="preserve"> </w:t>
      </w:r>
      <w:r>
        <w:rPr>
          <w:rFonts w:asciiTheme="minorHAnsi" w:hAnsiTheme="minorHAnsi"/>
          <w:sz w:val="22"/>
          <w:szCs w:val="22"/>
        </w:rPr>
        <w:t>pessoas</w:t>
      </w:r>
      <w:r>
        <w:rPr>
          <w:rFonts w:asciiTheme="minorHAnsi" w:hAnsiTheme="minorHAnsi"/>
          <w:spacing w:val="1"/>
          <w:sz w:val="22"/>
          <w:szCs w:val="22"/>
        </w:rPr>
        <w:t xml:space="preserve"> </w:t>
      </w:r>
      <w:r>
        <w:rPr>
          <w:rFonts w:asciiTheme="minorHAnsi" w:hAnsiTheme="minorHAnsi"/>
          <w:sz w:val="22"/>
          <w:szCs w:val="22"/>
        </w:rPr>
        <w:t>jurídicas</w:t>
      </w:r>
      <w:r>
        <w:rPr>
          <w:rFonts w:asciiTheme="minorHAnsi" w:hAnsiTheme="minorHAnsi"/>
          <w:spacing w:val="1"/>
          <w:sz w:val="22"/>
          <w:szCs w:val="22"/>
        </w:rPr>
        <w:t xml:space="preserve"> </w:t>
      </w:r>
      <w:r>
        <w:rPr>
          <w:rFonts w:asciiTheme="minorHAnsi" w:hAnsiTheme="minorHAnsi"/>
          <w:sz w:val="22"/>
          <w:szCs w:val="22"/>
        </w:rPr>
        <w:t>interessadas</w:t>
      </w:r>
      <w:r>
        <w:rPr>
          <w:rFonts w:asciiTheme="minorHAnsi" w:hAnsiTheme="minorHAnsi"/>
          <w:spacing w:val="1"/>
          <w:sz w:val="22"/>
          <w:szCs w:val="22"/>
        </w:rPr>
        <w:t xml:space="preserve"> </w:t>
      </w:r>
      <w:r>
        <w:rPr>
          <w:rFonts w:asciiTheme="minorHAnsi" w:hAnsiTheme="minorHAnsi"/>
          <w:sz w:val="22"/>
          <w:szCs w:val="22"/>
        </w:rPr>
        <w:t>deverão</w:t>
      </w:r>
      <w:r>
        <w:rPr>
          <w:rFonts w:asciiTheme="minorHAnsi" w:hAnsiTheme="minorHAnsi"/>
          <w:spacing w:val="1"/>
          <w:sz w:val="22"/>
          <w:szCs w:val="22"/>
        </w:rPr>
        <w:t xml:space="preserve"> </w:t>
      </w:r>
      <w:r>
        <w:rPr>
          <w:rFonts w:asciiTheme="minorHAnsi" w:hAnsiTheme="minorHAnsi"/>
          <w:sz w:val="22"/>
          <w:szCs w:val="22"/>
        </w:rPr>
        <w:t>cadastrar</w:t>
      </w:r>
      <w:r>
        <w:rPr>
          <w:rFonts w:asciiTheme="minorHAnsi" w:hAnsiTheme="minorHAnsi"/>
          <w:spacing w:val="1"/>
          <w:sz w:val="22"/>
          <w:szCs w:val="22"/>
        </w:rPr>
        <w:t xml:space="preserve"> </w:t>
      </w:r>
      <w:r>
        <w:rPr>
          <w:rFonts w:asciiTheme="minorHAnsi" w:hAnsiTheme="minorHAnsi"/>
          <w:sz w:val="22"/>
          <w:szCs w:val="22"/>
        </w:rPr>
        <w:t>operador</w:t>
      </w:r>
      <w:r>
        <w:rPr>
          <w:rFonts w:asciiTheme="minorHAnsi" w:hAnsiTheme="minorHAnsi"/>
          <w:spacing w:val="1"/>
          <w:sz w:val="22"/>
          <w:szCs w:val="22"/>
        </w:rPr>
        <w:t xml:space="preserve"> </w:t>
      </w:r>
      <w:r>
        <w:rPr>
          <w:rFonts w:asciiTheme="minorHAnsi" w:hAnsiTheme="minorHAnsi"/>
          <w:sz w:val="22"/>
          <w:szCs w:val="22"/>
        </w:rPr>
        <w:t>devidamente</w:t>
      </w:r>
      <w:r>
        <w:rPr>
          <w:rFonts w:asciiTheme="minorHAnsi" w:hAnsiTheme="minorHAnsi"/>
          <w:spacing w:val="1"/>
          <w:sz w:val="22"/>
          <w:szCs w:val="22"/>
        </w:rPr>
        <w:t xml:space="preserve"> </w:t>
      </w:r>
      <w:r>
        <w:rPr>
          <w:rFonts w:asciiTheme="minorHAnsi" w:hAnsiTheme="minorHAnsi"/>
          <w:sz w:val="22"/>
          <w:szCs w:val="22"/>
        </w:rPr>
        <w:t>credenciado junto ao sistema, atribuindo poderes para formular lances de preços e praticar</w:t>
      </w:r>
      <w:r>
        <w:rPr>
          <w:rFonts w:asciiTheme="minorHAnsi" w:hAnsiTheme="minorHAnsi"/>
          <w:spacing w:val="1"/>
          <w:sz w:val="22"/>
          <w:szCs w:val="22"/>
        </w:rPr>
        <w:t xml:space="preserve"> </w:t>
      </w:r>
      <w:r>
        <w:rPr>
          <w:rFonts w:asciiTheme="minorHAnsi" w:hAnsiTheme="minorHAnsi"/>
          <w:sz w:val="22"/>
          <w:szCs w:val="22"/>
        </w:rPr>
        <w:t>todos</w:t>
      </w:r>
      <w:r>
        <w:rPr>
          <w:rFonts w:asciiTheme="minorHAnsi" w:hAnsiTheme="minorHAnsi"/>
          <w:spacing w:val="-1"/>
          <w:sz w:val="22"/>
          <w:szCs w:val="22"/>
        </w:rPr>
        <w:t xml:space="preserve"> </w:t>
      </w:r>
      <w:r>
        <w:rPr>
          <w:rFonts w:asciiTheme="minorHAnsi" w:hAnsiTheme="minorHAnsi"/>
          <w:sz w:val="22"/>
          <w:szCs w:val="22"/>
        </w:rPr>
        <w:t>os</w:t>
      </w:r>
      <w:r>
        <w:rPr>
          <w:rFonts w:asciiTheme="minorHAnsi" w:hAnsiTheme="minorHAnsi"/>
          <w:spacing w:val="-2"/>
          <w:sz w:val="22"/>
          <w:szCs w:val="22"/>
        </w:rPr>
        <w:t xml:space="preserve"> </w:t>
      </w:r>
      <w:r>
        <w:rPr>
          <w:rFonts w:asciiTheme="minorHAnsi" w:hAnsiTheme="minorHAnsi"/>
          <w:sz w:val="22"/>
          <w:szCs w:val="22"/>
        </w:rPr>
        <w:t>demais</w:t>
      </w:r>
      <w:r>
        <w:rPr>
          <w:rFonts w:asciiTheme="minorHAnsi" w:hAnsiTheme="minorHAnsi"/>
          <w:spacing w:val="1"/>
          <w:sz w:val="22"/>
          <w:szCs w:val="22"/>
        </w:rPr>
        <w:t xml:space="preserve"> </w:t>
      </w:r>
      <w:r>
        <w:rPr>
          <w:rFonts w:asciiTheme="minorHAnsi" w:hAnsiTheme="minorHAnsi"/>
          <w:sz w:val="22"/>
          <w:szCs w:val="22"/>
        </w:rPr>
        <w:t>atos e</w:t>
      </w:r>
      <w:r>
        <w:rPr>
          <w:rFonts w:asciiTheme="minorHAnsi" w:hAnsiTheme="minorHAnsi"/>
          <w:spacing w:val="-2"/>
          <w:sz w:val="22"/>
          <w:szCs w:val="22"/>
        </w:rPr>
        <w:t xml:space="preserve"> </w:t>
      </w:r>
      <w:r>
        <w:rPr>
          <w:rFonts w:asciiTheme="minorHAnsi" w:hAnsiTheme="minorHAnsi"/>
          <w:sz w:val="22"/>
          <w:szCs w:val="22"/>
        </w:rPr>
        <w:t>operações no</w:t>
      </w:r>
      <w:r>
        <w:rPr>
          <w:rFonts w:asciiTheme="minorHAnsi" w:hAnsiTheme="minorHAnsi"/>
          <w:spacing w:val="-2"/>
          <w:sz w:val="22"/>
          <w:szCs w:val="22"/>
        </w:rPr>
        <w:t xml:space="preserve"> </w:t>
      </w:r>
      <w:r>
        <w:rPr>
          <w:rFonts w:asciiTheme="minorHAnsi" w:hAnsiTheme="minorHAnsi"/>
          <w:sz w:val="22"/>
          <w:szCs w:val="22"/>
        </w:rPr>
        <w:t>sistema</w:t>
      </w:r>
      <w:r>
        <w:rPr>
          <w:rFonts w:asciiTheme="minorHAnsi" w:hAnsiTheme="minorHAnsi"/>
          <w:spacing w:val="-2"/>
          <w:sz w:val="22"/>
          <w:szCs w:val="22"/>
        </w:rPr>
        <w:t xml:space="preserve"> </w:t>
      </w:r>
      <w:r>
        <w:rPr>
          <w:rFonts w:asciiTheme="minorHAnsi" w:hAnsiTheme="minorHAnsi"/>
          <w:sz w:val="22"/>
          <w:szCs w:val="22"/>
        </w:rPr>
        <w:t>de</w:t>
      </w:r>
      <w:r>
        <w:rPr>
          <w:rFonts w:asciiTheme="minorHAnsi" w:hAnsiTheme="minorHAnsi"/>
          <w:spacing w:val="-2"/>
          <w:sz w:val="22"/>
          <w:szCs w:val="22"/>
        </w:rPr>
        <w:t xml:space="preserve"> </w:t>
      </w:r>
      <w:r>
        <w:rPr>
          <w:rFonts w:asciiTheme="minorHAnsi" w:hAnsiTheme="minorHAnsi"/>
          <w:sz w:val="22"/>
          <w:szCs w:val="22"/>
        </w:rPr>
        <w:t>compras.</w:t>
      </w:r>
    </w:p>
    <w:p w14:paraId="3E94BFCE" w14:textId="77777777"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t>A participação</w:t>
      </w:r>
      <w:r>
        <w:rPr>
          <w:rFonts w:asciiTheme="minorHAnsi" w:hAnsiTheme="minorHAnsi"/>
          <w:spacing w:val="1"/>
          <w:sz w:val="22"/>
          <w:szCs w:val="22"/>
        </w:rPr>
        <w:t xml:space="preserve"> </w:t>
      </w:r>
      <w:r>
        <w:rPr>
          <w:rFonts w:asciiTheme="minorHAnsi" w:hAnsiTheme="minorHAnsi"/>
          <w:sz w:val="22"/>
          <w:szCs w:val="22"/>
        </w:rPr>
        <w:t>do licitante resulta no pleno conhecimento,</w:t>
      </w:r>
      <w:r>
        <w:rPr>
          <w:rFonts w:asciiTheme="minorHAnsi" w:hAnsiTheme="minorHAnsi"/>
          <w:spacing w:val="61"/>
          <w:sz w:val="22"/>
          <w:szCs w:val="22"/>
        </w:rPr>
        <w:t xml:space="preserve"> </w:t>
      </w:r>
      <w:r>
        <w:rPr>
          <w:rFonts w:asciiTheme="minorHAnsi" w:hAnsiTheme="minorHAnsi"/>
          <w:sz w:val="22"/>
          <w:szCs w:val="22"/>
        </w:rPr>
        <w:t>aceitação e atendimento</w:t>
      </w:r>
      <w:r>
        <w:rPr>
          <w:rFonts w:asciiTheme="minorHAnsi" w:hAnsiTheme="minorHAnsi"/>
          <w:spacing w:val="1"/>
          <w:sz w:val="22"/>
          <w:szCs w:val="22"/>
        </w:rPr>
        <w:t xml:space="preserve"> </w:t>
      </w:r>
      <w:r>
        <w:rPr>
          <w:rFonts w:asciiTheme="minorHAnsi" w:hAnsiTheme="minorHAnsi"/>
          <w:sz w:val="22"/>
          <w:szCs w:val="22"/>
        </w:rPr>
        <w:t>às</w:t>
      </w:r>
      <w:r>
        <w:rPr>
          <w:rFonts w:asciiTheme="minorHAnsi" w:hAnsiTheme="minorHAnsi"/>
          <w:spacing w:val="-1"/>
          <w:sz w:val="22"/>
          <w:szCs w:val="22"/>
        </w:rPr>
        <w:t xml:space="preserve"> </w:t>
      </w:r>
      <w:r>
        <w:rPr>
          <w:rFonts w:asciiTheme="minorHAnsi" w:hAnsiTheme="minorHAnsi"/>
          <w:sz w:val="22"/>
          <w:szCs w:val="22"/>
        </w:rPr>
        <w:t>exigências de</w:t>
      </w:r>
      <w:r>
        <w:rPr>
          <w:rFonts w:asciiTheme="minorHAnsi" w:hAnsiTheme="minorHAnsi"/>
          <w:spacing w:val="-2"/>
          <w:sz w:val="22"/>
          <w:szCs w:val="22"/>
        </w:rPr>
        <w:t xml:space="preserve"> </w:t>
      </w:r>
      <w:r>
        <w:rPr>
          <w:rFonts w:asciiTheme="minorHAnsi" w:hAnsiTheme="minorHAnsi"/>
          <w:sz w:val="22"/>
          <w:szCs w:val="22"/>
        </w:rPr>
        <w:t>habilitação previstas no</w:t>
      </w:r>
      <w:r>
        <w:rPr>
          <w:rFonts w:asciiTheme="minorHAnsi" w:hAnsiTheme="minorHAnsi"/>
          <w:spacing w:val="-2"/>
          <w:sz w:val="22"/>
          <w:szCs w:val="22"/>
        </w:rPr>
        <w:t xml:space="preserve"> </w:t>
      </w:r>
      <w:r>
        <w:rPr>
          <w:rFonts w:asciiTheme="minorHAnsi" w:hAnsiTheme="minorHAnsi"/>
          <w:sz w:val="22"/>
          <w:szCs w:val="22"/>
        </w:rPr>
        <w:t>Edital.</w:t>
      </w:r>
    </w:p>
    <w:p w14:paraId="6B8F195A" w14:textId="65DEC3AF"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lastRenderedPageBreak/>
        <w:t xml:space="preserve">O acesso do operador </w:t>
      </w:r>
      <w:r w:rsidR="004E55D8">
        <w:rPr>
          <w:rFonts w:asciiTheme="minorHAnsi" w:hAnsiTheme="minorHAnsi"/>
          <w:sz w:val="22"/>
          <w:szCs w:val="22"/>
        </w:rPr>
        <w:t>a concorrência</w:t>
      </w:r>
      <w:r>
        <w:rPr>
          <w:rFonts w:asciiTheme="minorHAnsi" w:hAnsiTheme="minorHAnsi"/>
          <w:sz w:val="22"/>
          <w:szCs w:val="22"/>
        </w:rPr>
        <w:t>, para efeito de encaminhamento de proposta de</w:t>
      </w:r>
      <w:r>
        <w:rPr>
          <w:rFonts w:asciiTheme="minorHAnsi" w:hAnsiTheme="minorHAnsi"/>
          <w:spacing w:val="1"/>
          <w:sz w:val="22"/>
          <w:szCs w:val="22"/>
        </w:rPr>
        <w:t xml:space="preserve"> </w:t>
      </w:r>
      <w:r>
        <w:rPr>
          <w:rFonts w:asciiTheme="minorHAnsi" w:hAnsiTheme="minorHAnsi"/>
          <w:sz w:val="22"/>
          <w:szCs w:val="22"/>
        </w:rPr>
        <w:t>preço</w:t>
      </w:r>
      <w:r>
        <w:rPr>
          <w:rFonts w:asciiTheme="minorHAnsi" w:hAnsiTheme="minorHAnsi"/>
          <w:spacing w:val="1"/>
          <w:sz w:val="22"/>
          <w:szCs w:val="22"/>
        </w:rPr>
        <w:t xml:space="preserve"> </w:t>
      </w:r>
      <w:r>
        <w:rPr>
          <w:rFonts w:asciiTheme="minorHAnsi" w:hAnsiTheme="minorHAnsi"/>
          <w:sz w:val="22"/>
          <w:szCs w:val="22"/>
        </w:rPr>
        <w:t>e</w:t>
      </w:r>
      <w:r>
        <w:rPr>
          <w:rFonts w:asciiTheme="minorHAnsi" w:hAnsiTheme="minorHAnsi"/>
          <w:spacing w:val="1"/>
          <w:sz w:val="22"/>
          <w:szCs w:val="22"/>
        </w:rPr>
        <w:t xml:space="preserve"> </w:t>
      </w:r>
      <w:r>
        <w:rPr>
          <w:rFonts w:asciiTheme="minorHAnsi" w:hAnsiTheme="minorHAnsi"/>
          <w:sz w:val="22"/>
          <w:szCs w:val="22"/>
        </w:rPr>
        <w:t>lances sucessivos</w:t>
      </w:r>
      <w:r>
        <w:rPr>
          <w:rFonts w:asciiTheme="minorHAnsi" w:hAnsiTheme="minorHAnsi"/>
          <w:spacing w:val="1"/>
          <w:sz w:val="22"/>
          <w:szCs w:val="22"/>
        </w:rPr>
        <w:t xml:space="preserve"> </w:t>
      </w:r>
      <w:r>
        <w:rPr>
          <w:rFonts w:asciiTheme="minorHAnsi" w:hAnsiTheme="minorHAnsi"/>
          <w:sz w:val="22"/>
          <w:szCs w:val="22"/>
        </w:rPr>
        <w:t>de preços,</w:t>
      </w:r>
      <w:r>
        <w:rPr>
          <w:rFonts w:asciiTheme="minorHAnsi" w:hAnsiTheme="minorHAnsi"/>
          <w:spacing w:val="1"/>
          <w:sz w:val="22"/>
          <w:szCs w:val="22"/>
        </w:rPr>
        <w:t xml:space="preserve"> </w:t>
      </w:r>
      <w:r>
        <w:rPr>
          <w:rFonts w:asciiTheme="minorHAnsi" w:hAnsiTheme="minorHAnsi"/>
          <w:sz w:val="22"/>
          <w:szCs w:val="22"/>
        </w:rPr>
        <w:t>em</w:t>
      </w:r>
      <w:r>
        <w:rPr>
          <w:rFonts w:asciiTheme="minorHAnsi" w:hAnsiTheme="minorHAnsi"/>
          <w:spacing w:val="1"/>
          <w:sz w:val="22"/>
          <w:szCs w:val="22"/>
        </w:rPr>
        <w:t xml:space="preserve"> </w:t>
      </w:r>
      <w:r>
        <w:rPr>
          <w:rFonts w:asciiTheme="minorHAnsi" w:hAnsiTheme="minorHAnsi"/>
          <w:sz w:val="22"/>
          <w:szCs w:val="22"/>
        </w:rPr>
        <w:t>nome</w:t>
      </w:r>
      <w:r>
        <w:rPr>
          <w:rFonts w:asciiTheme="minorHAnsi" w:hAnsiTheme="minorHAnsi"/>
          <w:spacing w:val="1"/>
          <w:sz w:val="22"/>
          <w:szCs w:val="22"/>
        </w:rPr>
        <w:t xml:space="preserve"> </w:t>
      </w:r>
      <w:r>
        <w:rPr>
          <w:rFonts w:asciiTheme="minorHAnsi" w:hAnsiTheme="minorHAnsi"/>
          <w:sz w:val="22"/>
          <w:szCs w:val="22"/>
        </w:rPr>
        <w:t>do licitante, somente</w:t>
      </w:r>
      <w:r>
        <w:rPr>
          <w:rFonts w:asciiTheme="minorHAnsi" w:hAnsiTheme="minorHAnsi"/>
          <w:spacing w:val="1"/>
          <w:sz w:val="22"/>
          <w:szCs w:val="22"/>
        </w:rPr>
        <w:t xml:space="preserve"> </w:t>
      </w:r>
      <w:r>
        <w:rPr>
          <w:rFonts w:asciiTheme="minorHAnsi" w:hAnsiTheme="minorHAnsi"/>
          <w:sz w:val="22"/>
          <w:szCs w:val="22"/>
        </w:rPr>
        <w:t>se</w:t>
      </w:r>
      <w:r>
        <w:rPr>
          <w:rFonts w:asciiTheme="minorHAnsi" w:hAnsiTheme="minorHAnsi"/>
          <w:spacing w:val="61"/>
          <w:sz w:val="22"/>
          <w:szCs w:val="22"/>
        </w:rPr>
        <w:t xml:space="preserve"> </w:t>
      </w:r>
      <w:r>
        <w:rPr>
          <w:rFonts w:asciiTheme="minorHAnsi" w:hAnsiTheme="minorHAnsi"/>
          <w:sz w:val="22"/>
          <w:szCs w:val="22"/>
        </w:rPr>
        <w:t>dará mediante</w:t>
      </w:r>
      <w:r>
        <w:rPr>
          <w:rFonts w:asciiTheme="minorHAnsi" w:hAnsiTheme="minorHAnsi"/>
          <w:spacing w:val="1"/>
          <w:sz w:val="22"/>
          <w:szCs w:val="22"/>
        </w:rPr>
        <w:t xml:space="preserve"> </w:t>
      </w:r>
      <w:r>
        <w:rPr>
          <w:rFonts w:asciiTheme="minorHAnsi" w:hAnsiTheme="minorHAnsi"/>
          <w:sz w:val="22"/>
          <w:szCs w:val="22"/>
        </w:rPr>
        <w:t>prévia</w:t>
      </w:r>
      <w:r>
        <w:rPr>
          <w:rFonts w:asciiTheme="minorHAnsi" w:hAnsiTheme="minorHAnsi"/>
          <w:spacing w:val="-1"/>
          <w:sz w:val="22"/>
          <w:szCs w:val="22"/>
        </w:rPr>
        <w:t xml:space="preserve"> </w:t>
      </w:r>
      <w:r>
        <w:rPr>
          <w:rFonts w:asciiTheme="minorHAnsi" w:hAnsiTheme="minorHAnsi"/>
          <w:sz w:val="22"/>
          <w:szCs w:val="22"/>
        </w:rPr>
        <w:t>definição de</w:t>
      </w:r>
      <w:r>
        <w:rPr>
          <w:rFonts w:asciiTheme="minorHAnsi" w:hAnsiTheme="minorHAnsi"/>
          <w:spacing w:val="-2"/>
          <w:sz w:val="22"/>
          <w:szCs w:val="22"/>
        </w:rPr>
        <w:t xml:space="preserve"> </w:t>
      </w:r>
      <w:r>
        <w:rPr>
          <w:rFonts w:asciiTheme="minorHAnsi" w:hAnsiTheme="minorHAnsi"/>
          <w:sz w:val="22"/>
          <w:szCs w:val="22"/>
        </w:rPr>
        <w:t>senha privativa.</w:t>
      </w:r>
    </w:p>
    <w:p w14:paraId="6BCC7187" w14:textId="505D2AB4" w:rsidR="00F57C95" w:rsidRDefault="0037033F">
      <w:pPr>
        <w:pStyle w:val="Nivel2"/>
        <w:numPr>
          <w:ilvl w:val="1"/>
          <w:numId w:val="19"/>
        </w:numPr>
        <w:spacing w:before="0" w:after="0" w:line="240" w:lineRule="auto"/>
        <w:ind w:left="0" w:right="-24" w:firstLine="1"/>
        <w:rPr>
          <w:rFonts w:asciiTheme="minorHAnsi" w:hAnsiTheme="minorHAnsi" w:cs="Times New Roman"/>
          <w:b/>
          <w:sz w:val="22"/>
          <w:szCs w:val="22"/>
        </w:rPr>
      </w:pPr>
      <w:r>
        <w:rPr>
          <w:rFonts w:asciiTheme="minorHAnsi" w:hAnsiTheme="minorHAnsi"/>
          <w:sz w:val="22"/>
          <w:szCs w:val="22"/>
        </w:rPr>
        <w:t>A</w:t>
      </w:r>
      <w:r>
        <w:rPr>
          <w:rFonts w:asciiTheme="minorHAnsi" w:hAnsiTheme="minorHAnsi"/>
          <w:spacing w:val="1"/>
          <w:sz w:val="22"/>
          <w:szCs w:val="22"/>
        </w:rPr>
        <w:t xml:space="preserve"> </w:t>
      </w:r>
      <w:r>
        <w:rPr>
          <w:rFonts w:asciiTheme="minorHAnsi" w:hAnsiTheme="minorHAnsi"/>
          <w:sz w:val="22"/>
          <w:szCs w:val="22"/>
        </w:rPr>
        <w:t>chave</w:t>
      </w:r>
      <w:r>
        <w:rPr>
          <w:rFonts w:asciiTheme="minorHAnsi" w:hAnsiTheme="minorHAnsi"/>
          <w:spacing w:val="1"/>
          <w:sz w:val="22"/>
          <w:szCs w:val="22"/>
        </w:rPr>
        <w:t xml:space="preserve"> </w:t>
      </w:r>
      <w:r>
        <w:rPr>
          <w:rFonts w:asciiTheme="minorHAnsi" w:hAnsiTheme="minorHAnsi"/>
          <w:sz w:val="22"/>
          <w:szCs w:val="22"/>
        </w:rPr>
        <w:t>de</w:t>
      </w:r>
      <w:r>
        <w:rPr>
          <w:rFonts w:asciiTheme="minorHAnsi" w:hAnsiTheme="minorHAnsi"/>
          <w:spacing w:val="1"/>
          <w:sz w:val="22"/>
          <w:szCs w:val="22"/>
        </w:rPr>
        <w:t xml:space="preserve"> </w:t>
      </w:r>
      <w:r>
        <w:rPr>
          <w:rFonts w:asciiTheme="minorHAnsi" w:hAnsiTheme="minorHAnsi"/>
          <w:sz w:val="22"/>
          <w:szCs w:val="22"/>
        </w:rPr>
        <w:t>identificação</w:t>
      </w:r>
      <w:r>
        <w:rPr>
          <w:rFonts w:asciiTheme="minorHAnsi" w:hAnsiTheme="minorHAnsi"/>
          <w:spacing w:val="1"/>
          <w:sz w:val="22"/>
          <w:szCs w:val="22"/>
        </w:rPr>
        <w:t xml:space="preserve"> </w:t>
      </w:r>
      <w:r>
        <w:rPr>
          <w:rFonts w:asciiTheme="minorHAnsi" w:hAnsiTheme="minorHAnsi"/>
          <w:sz w:val="22"/>
          <w:szCs w:val="22"/>
        </w:rPr>
        <w:t>e</w:t>
      </w:r>
      <w:r>
        <w:rPr>
          <w:rFonts w:asciiTheme="minorHAnsi" w:hAnsiTheme="minorHAnsi"/>
          <w:spacing w:val="1"/>
          <w:sz w:val="22"/>
          <w:szCs w:val="22"/>
        </w:rPr>
        <w:t xml:space="preserve"> </w:t>
      </w:r>
      <w:r>
        <w:rPr>
          <w:rFonts w:asciiTheme="minorHAnsi" w:hAnsiTheme="minorHAnsi"/>
          <w:sz w:val="22"/>
          <w:szCs w:val="22"/>
        </w:rPr>
        <w:t>a</w:t>
      </w:r>
      <w:r>
        <w:rPr>
          <w:rFonts w:asciiTheme="minorHAnsi" w:hAnsiTheme="minorHAnsi"/>
          <w:spacing w:val="1"/>
          <w:sz w:val="22"/>
          <w:szCs w:val="22"/>
        </w:rPr>
        <w:t xml:space="preserve"> </w:t>
      </w:r>
      <w:r>
        <w:rPr>
          <w:rFonts w:asciiTheme="minorHAnsi" w:hAnsiTheme="minorHAnsi"/>
          <w:sz w:val="22"/>
          <w:szCs w:val="22"/>
        </w:rPr>
        <w:t>senha</w:t>
      </w:r>
      <w:r>
        <w:rPr>
          <w:rFonts w:asciiTheme="minorHAnsi" w:hAnsiTheme="minorHAnsi"/>
          <w:spacing w:val="1"/>
          <w:sz w:val="22"/>
          <w:szCs w:val="22"/>
        </w:rPr>
        <w:t xml:space="preserve"> </w:t>
      </w:r>
      <w:r>
        <w:rPr>
          <w:rFonts w:asciiTheme="minorHAnsi" w:hAnsiTheme="minorHAnsi"/>
          <w:sz w:val="22"/>
          <w:szCs w:val="22"/>
        </w:rPr>
        <w:t>dos</w:t>
      </w:r>
      <w:r>
        <w:rPr>
          <w:rFonts w:asciiTheme="minorHAnsi" w:hAnsiTheme="minorHAnsi"/>
          <w:spacing w:val="1"/>
          <w:sz w:val="22"/>
          <w:szCs w:val="22"/>
        </w:rPr>
        <w:t xml:space="preserve"> </w:t>
      </w:r>
      <w:r>
        <w:rPr>
          <w:rFonts w:asciiTheme="minorHAnsi" w:hAnsiTheme="minorHAnsi"/>
          <w:sz w:val="22"/>
          <w:szCs w:val="22"/>
        </w:rPr>
        <w:t>operadores</w:t>
      </w:r>
      <w:r>
        <w:rPr>
          <w:rFonts w:asciiTheme="minorHAnsi" w:hAnsiTheme="minorHAnsi"/>
          <w:spacing w:val="1"/>
          <w:sz w:val="22"/>
          <w:szCs w:val="22"/>
        </w:rPr>
        <w:t xml:space="preserve"> </w:t>
      </w:r>
      <w:r>
        <w:rPr>
          <w:rFonts w:asciiTheme="minorHAnsi" w:hAnsiTheme="minorHAnsi"/>
          <w:sz w:val="22"/>
          <w:szCs w:val="22"/>
        </w:rPr>
        <w:t>poderão</w:t>
      </w:r>
      <w:r>
        <w:rPr>
          <w:rFonts w:asciiTheme="minorHAnsi" w:hAnsiTheme="minorHAnsi"/>
          <w:spacing w:val="1"/>
          <w:sz w:val="22"/>
          <w:szCs w:val="22"/>
        </w:rPr>
        <w:t xml:space="preserve"> </w:t>
      </w:r>
      <w:r>
        <w:rPr>
          <w:rFonts w:asciiTheme="minorHAnsi" w:hAnsiTheme="minorHAnsi"/>
          <w:sz w:val="22"/>
          <w:szCs w:val="22"/>
        </w:rPr>
        <w:t>ser</w:t>
      </w:r>
      <w:r>
        <w:rPr>
          <w:rFonts w:asciiTheme="minorHAnsi" w:hAnsiTheme="minorHAnsi"/>
          <w:spacing w:val="1"/>
          <w:sz w:val="22"/>
          <w:szCs w:val="22"/>
        </w:rPr>
        <w:t xml:space="preserve"> </w:t>
      </w:r>
      <w:r>
        <w:rPr>
          <w:rFonts w:asciiTheme="minorHAnsi" w:hAnsiTheme="minorHAnsi"/>
          <w:sz w:val="22"/>
          <w:szCs w:val="22"/>
        </w:rPr>
        <w:t>utilizadas</w:t>
      </w:r>
      <w:r>
        <w:rPr>
          <w:rFonts w:asciiTheme="minorHAnsi" w:hAnsiTheme="minorHAnsi"/>
          <w:spacing w:val="1"/>
          <w:sz w:val="22"/>
          <w:szCs w:val="22"/>
        </w:rPr>
        <w:t xml:space="preserve"> </w:t>
      </w:r>
      <w:r>
        <w:rPr>
          <w:rFonts w:asciiTheme="minorHAnsi" w:hAnsiTheme="minorHAnsi"/>
          <w:sz w:val="22"/>
          <w:szCs w:val="22"/>
        </w:rPr>
        <w:t xml:space="preserve">em qualquer </w:t>
      </w:r>
      <w:r w:rsidR="004E55D8">
        <w:rPr>
          <w:rFonts w:asciiTheme="minorHAnsi" w:hAnsiTheme="minorHAnsi"/>
          <w:sz w:val="22"/>
          <w:szCs w:val="22"/>
        </w:rPr>
        <w:t>concorrência</w:t>
      </w:r>
      <w:r>
        <w:rPr>
          <w:rFonts w:asciiTheme="minorHAnsi" w:hAnsiTheme="minorHAnsi"/>
          <w:sz w:val="22"/>
          <w:szCs w:val="22"/>
        </w:rPr>
        <w:t xml:space="preserve"> eletrônic</w:t>
      </w:r>
      <w:r w:rsidR="004E55D8">
        <w:rPr>
          <w:rFonts w:asciiTheme="minorHAnsi" w:hAnsiTheme="minorHAnsi"/>
          <w:sz w:val="22"/>
          <w:szCs w:val="22"/>
        </w:rPr>
        <w:t>a</w:t>
      </w:r>
      <w:r>
        <w:rPr>
          <w:rFonts w:asciiTheme="minorHAnsi" w:hAnsiTheme="minorHAnsi"/>
          <w:sz w:val="22"/>
          <w:szCs w:val="22"/>
        </w:rPr>
        <w:t>, salvo quando canceladas por solicitação do credenciado ou por</w:t>
      </w:r>
      <w:r>
        <w:rPr>
          <w:rFonts w:asciiTheme="minorHAnsi" w:hAnsiTheme="minorHAnsi"/>
          <w:spacing w:val="1"/>
          <w:sz w:val="22"/>
          <w:szCs w:val="22"/>
        </w:rPr>
        <w:t xml:space="preserve"> </w:t>
      </w:r>
      <w:r>
        <w:rPr>
          <w:rFonts w:asciiTheme="minorHAnsi" w:hAnsiTheme="minorHAnsi"/>
          <w:sz w:val="22"/>
          <w:szCs w:val="22"/>
        </w:rPr>
        <w:t>iniciativa</w:t>
      </w:r>
      <w:r>
        <w:rPr>
          <w:rFonts w:asciiTheme="minorHAnsi" w:hAnsiTheme="minorHAnsi"/>
          <w:spacing w:val="-1"/>
          <w:sz w:val="22"/>
          <w:szCs w:val="22"/>
        </w:rPr>
        <w:t xml:space="preserve"> </w:t>
      </w:r>
      <w:r>
        <w:rPr>
          <w:rFonts w:asciiTheme="minorHAnsi" w:hAnsiTheme="minorHAnsi"/>
          <w:sz w:val="22"/>
          <w:szCs w:val="22"/>
        </w:rPr>
        <w:t>do provedor</w:t>
      </w:r>
      <w:r>
        <w:rPr>
          <w:rFonts w:asciiTheme="minorHAnsi" w:hAnsiTheme="minorHAnsi"/>
          <w:spacing w:val="1"/>
          <w:sz w:val="22"/>
          <w:szCs w:val="22"/>
        </w:rPr>
        <w:t xml:space="preserve"> </w:t>
      </w:r>
      <w:r>
        <w:rPr>
          <w:rFonts w:asciiTheme="minorHAnsi" w:hAnsiTheme="minorHAnsi"/>
          <w:sz w:val="22"/>
          <w:szCs w:val="22"/>
        </w:rPr>
        <w:t>do</w:t>
      </w:r>
      <w:r>
        <w:rPr>
          <w:rFonts w:asciiTheme="minorHAnsi" w:hAnsiTheme="minorHAnsi"/>
          <w:spacing w:val="-5"/>
          <w:sz w:val="22"/>
          <w:szCs w:val="22"/>
        </w:rPr>
        <w:t xml:space="preserve"> </w:t>
      </w:r>
      <w:r>
        <w:rPr>
          <w:rFonts w:asciiTheme="minorHAnsi" w:hAnsiTheme="minorHAnsi"/>
          <w:sz w:val="22"/>
          <w:szCs w:val="22"/>
        </w:rPr>
        <w:t>sistema.</w:t>
      </w:r>
    </w:p>
    <w:p w14:paraId="1D2C2E2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42F417A4"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293BB74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não observância do disposto no item anterior poderá ensejar desclassificação no momento da habilitação.</w:t>
      </w:r>
    </w:p>
    <w:p w14:paraId="72F24028"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 xml:space="preserve">Será concedido tratamento favorecido para as microempresas e empresas de pequeno porte, para as sociedades cooperativas </w:t>
      </w:r>
      <w:r>
        <w:rPr>
          <w:rFonts w:asciiTheme="minorHAnsi" w:eastAsia="Times New Roman" w:hAnsiTheme="minorHAnsi" w:cs="Times New Roman"/>
          <w:color w:val="auto"/>
          <w:sz w:val="22"/>
          <w:szCs w:val="22"/>
        </w:rPr>
        <w:t xml:space="preserve">mencionadas no </w:t>
      </w:r>
      <w:hyperlink r:id="rId12" w:anchor="art16" w:history="1">
        <w:r>
          <w:rPr>
            <w:rStyle w:val="Hyperlink1"/>
            <w:rFonts w:asciiTheme="minorHAnsi" w:eastAsia="Times New Roman" w:hAnsiTheme="minorHAnsi"/>
            <w:color w:val="auto"/>
            <w:sz w:val="22"/>
            <w:szCs w:val="22"/>
          </w:rPr>
          <w:t xml:space="preserve">artigo </w:t>
        </w:r>
      </w:hyperlink>
      <w:r>
        <w:rPr>
          <w:rStyle w:val="Hyperlink1"/>
          <w:rFonts w:asciiTheme="minorHAnsi" w:hAnsiTheme="minorHAnsi"/>
          <w:color w:val="auto"/>
          <w:sz w:val="22"/>
          <w:szCs w:val="22"/>
        </w:rPr>
        <w:t>16 da Lei nº 14.133, de 2021</w:t>
      </w:r>
      <w:r>
        <w:rPr>
          <w:rFonts w:asciiTheme="minorHAnsi" w:hAnsiTheme="minorHAnsi" w:cs="Times New Roman"/>
          <w:color w:val="auto"/>
          <w:sz w:val="22"/>
          <w:szCs w:val="22"/>
        </w:rPr>
        <w:t xml:space="preserve">, para o agricultor familiar, o produtor rural pessoa física e para o microempreendedor individual - MEI, nos limites previstos da </w:t>
      </w:r>
      <w:hyperlink r:id="rId13">
        <w:r>
          <w:rPr>
            <w:rStyle w:val="Hyperlink1"/>
            <w:rFonts w:asciiTheme="minorHAnsi" w:hAnsiTheme="minorHAnsi"/>
            <w:color w:val="auto"/>
            <w:sz w:val="22"/>
            <w:szCs w:val="22"/>
          </w:rPr>
          <w:t>Lei Complementar nº 123, de 2006</w:t>
        </w:r>
      </w:hyperlink>
      <w:r>
        <w:rPr>
          <w:rFonts w:asciiTheme="minorHAnsi" w:hAnsiTheme="minorHAnsi" w:cs="Times New Roman"/>
          <w:color w:val="auto"/>
          <w:sz w:val="22"/>
          <w:szCs w:val="22"/>
        </w:rPr>
        <w:t xml:space="preserve"> e suas alterações posteriores.</w:t>
      </w:r>
    </w:p>
    <w:p w14:paraId="52942EE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9" w:name="_Ref117000692"/>
      <w:r>
        <w:rPr>
          <w:rFonts w:asciiTheme="minorHAnsi" w:hAnsiTheme="minorHAnsi" w:cs="Times New Roman"/>
          <w:color w:val="auto"/>
          <w:sz w:val="22"/>
          <w:szCs w:val="22"/>
        </w:rPr>
        <w:t>Não poderão disputar esta licitação:</w:t>
      </w:r>
      <w:bookmarkEnd w:id="9"/>
    </w:p>
    <w:p w14:paraId="19D8FF4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10" w:name="_Ref113883338"/>
      <w:r>
        <w:rPr>
          <w:rFonts w:asciiTheme="minorHAnsi" w:hAnsiTheme="minorHAnsi" w:cs="Times New Roman"/>
          <w:color w:val="auto"/>
          <w:sz w:val="22"/>
          <w:szCs w:val="22"/>
        </w:rPr>
        <w:t>aquele que não atenda às condições deste Edital e seu(s) anexo(s);</w:t>
      </w:r>
    </w:p>
    <w:p w14:paraId="34C5538E"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11" w:name="_Ref114659912"/>
      <w:r>
        <w:rPr>
          <w:rFonts w:asciiTheme="minorHAnsi" w:hAnsiTheme="minorHAnsi" w:cs="Times New Roman"/>
          <w:color w:val="auto"/>
          <w:sz w:val="22"/>
          <w:szCs w:val="22"/>
        </w:rPr>
        <w:t>autor do anteprojeto, do projeto básico ou do projeto executivo, pessoa física ou jurídica, quando a licitação versar sobre serviços ou fornecimento de bens a ele relacionados;</w:t>
      </w:r>
      <w:bookmarkEnd w:id="10"/>
      <w:bookmarkEnd w:id="11"/>
    </w:p>
    <w:p w14:paraId="11233A7E"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12" w:name="_Ref114659913"/>
      <w:bookmarkStart w:id="13" w:name="_Ref113883339"/>
      <w:r>
        <w:rPr>
          <w:rFonts w:asciiTheme="minorHAnsi" w:hAnsiTheme="minorHAnsi" w:cs="Times New Roman"/>
          <w:color w:val="auto"/>
          <w:sz w:val="22"/>
          <w:szCs w:val="22"/>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12"/>
      <w:r>
        <w:rPr>
          <w:rFonts w:asciiTheme="minorHAnsi" w:hAnsiTheme="minorHAnsi" w:cs="Times New Roman"/>
          <w:color w:val="auto"/>
          <w:sz w:val="22"/>
          <w:szCs w:val="22"/>
        </w:rPr>
        <w:t xml:space="preserve"> </w:t>
      </w:r>
      <w:bookmarkEnd w:id="13"/>
    </w:p>
    <w:p w14:paraId="0F87A754"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14" w:name="_Ref113883003"/>
      <w:r>
        <w:rPr>
          <w:rFonts w:asciiTheme="minorHAnsi" w:hAnsiTheme="minorHAnsi" w:cs="Times New Roman"/>
          <w:color w:val="auto"/>
          <w:sz w:val="22"/>
          <w:szCs w:val="22"/>
        </w:rPr>
        <w:t>pessoa física ou jurídica que se encontre, ao tempo da licitação, impossibilitada de participar da licitação em decorrência de sanção que lhe foi imposta;</w:t>
      </w:r>
      <w:bookmarkEnd w:id="14"/>
    </w:p>
    <w:p w14:paraId="622AF3C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4D78804"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15" w:name="_Ref113883579"/>
      <w:r>
        <w:rPr>
          <w:rFonts w:asciiTheme="minorHAnsi" w:hAnsiTheme="minorHAnsi" w:cs="Times New Roman"/>
          <w:color w:val="auto"/>
          <w:sz w:val="22"/>
          <w:szCs w:val="22"/>
        </w:rPr>
        <w:t>empresas controladoras, controladas ou coligadas, nos termos da Lei nº 6.404, de 15 de dezembro de 1976, concorrendo entre si;</w:t>
      </w:r>
      <w:bookmarkEnd w:id="15"/>
    </w:p>
    <w:p w14:paraId="7B89D00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0FF7150"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16" w:name="_Ref113962336"/>
      <w:r>
        <w:rPr>
          <w:rFonts w:asciiTheme="minorHAnsi" w:hAnsiTheme="minorHAnsi" w:cs="Times New Roman"/>
          <w:color w:val="auto"/>
          <w:sz w:val="22"/>
          <w:szCs w:val="22"/>
        </w:rPr>
        <w:t>agente público do órgão ou entidade licitante;</w:t>
      </w:r>
      <w:bookmarkEnd w:id="16"/>
    </w:p>
    <w:p w14:paraId="12AB0E2A" w14:textId="77777777" w:rsidR="00F57C95" w:rsidRDefault="0037033F">
      <w:pPr>
        <w:pStyle w:val="Nvel3-R"/>
        <w:numPr>
          <w:ilvl w:val="2"/>
          <w:numId w:val="19"/>
        </w:numPr>
        <w:spacing w:before="0" w:after="0" w:line="240" w:lineRule="auto"/>
        <w:ind w:left="0" w:right="-24"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pessoas jurídicas reunidas em consórcio;</w:t>
      </w:r>
    </w:p>
    <w:p w14:paraId="474B1DB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Organizações da Sociedade Civil de Interesse Público - OSCIP, atuando nessa condição;</w:t>
      </w:r>
    </w:p>
    <w:p w14:paraId="27C03274"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4" w:anchor="art9%C2%A71" w:history="1">
        <w:r>
          <w:rPr>
            <w:rStyle w:val="Hyperlink1"/>
            <w:rFonts w:asciiTheme="minorHAnsi" w:hAnsiTheme="minorHAnsi"/>
            <w:color w:val="auto"/>
            <w:sz w:val="22"/>
            <w:szCs w:val="22"/>
          </w:rPr>
          <w:t>§ 1º do art. 9º da Lei nº 14.133, de 2021</w:t>
        </w:r>
      </w:hyperlink>
      <w:r>
        <w:rPr>
          <w:rFonts w:asciiTheme="minorHAnsi" w:hAnsiTheme="minorHAnsi" w:cs="Times New Roman"/>
          <w:color w:val="auto"/>
          <w:sz w:val="22"/>
          <w:szCs w:val="22"/>
        </w:rPr>
        <w:t>.</w:t>
      </w:r>
    </w:p>
    <w:p w14:paraId="135C435E"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impedimento de que trata o item 2.12.4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55911B9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17" w:name="art14§2"/>
      <w:bookmarkEnd w:id="17"/>
      <w:r>
        <w:rPr>
          <w:rFonts w:asciiTheme="minorHAnsi" w:hAnsiTheme="minorHAnsi" w:cs="Times New Roman"/>
          <w:color w:val="auto"/>
          <w:sz w:val="22"/>
          <w:szCs w:val="22"/>
        </w:rPr>
        <w:lastRenderedPageBreak/>
        <w:t>A critério da Administração e exclusivamente a seu serviço, o autor dos projetos e a empresa a que se referem os itens 2.12.2 e 2.12.3 poderão participar no apoio das atividades de planejamento da contratação, de execução da licitação ou de gestão do contrato, desde que sob supervisão exclusiva de agentes públicos do órgão ou entidade.</w:t>
      </w:r>
    </w:p>
    <w:p w14:paraId="3ADCD476"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18" w:name="art14§3"/>
      <w:bookmarkEnd w:id="18"/>
      <w:r>
        <w:rPr>
          <w:rFonts w:asciiTheme="minorHAnsi" w:hAnsiTheme="minorHAnsi" w:cs="Times New Roman"/>
          <w:color w:val="auto"/>
          <w:sz w:val="22"/>
          <w:szCs w:val="22"/>
        </w:rPr>
        <w:t>Equiparam-se aos autores do projeto as empresas integrantes do mesmo grupo econômico.</w:t>
      </w:r>
    </w:p>
    <w:p w14:paraId="44CF93D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19" w:name="art14§4"/>
      <w:bookmarkEnd w:id="19"/>
      <w:r>
        <w:rPr>
          <w:rFonts w:asciiTheme="minorHAnsi" w:hAnsiTheme="minorHAnsi" w:cs="Times New Roman"/>
          <w:color w:val="auto"/>
          <w:sz w:val="22"/>
          <w:szCs w:val="22"/>
        </w:rPr>
        <w:t>O disposto nos itens 2.12.2 e 2.12.3 não impede a licitação ou a contratação de serviço que inclua como encargo do contratado a elaboração do projeto básico e do projeto executivo, nas contratações integradas, e do projeto executivo, nos demais regimes de execução.</w:t>
      </w:r>
    </w:p>
    <w:p w14:paraId="6A66E12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20" w:name="art14§5"/>
      <w:bookmarkEnd w:id="20"/>
      <w:r>
        <w:rPr>
          <w:rFonts w:asciiTheme="minorHAnsi" w:hAnsiTheme="minorHAnsi" w:cs="Times New Roman"/>
          <w:color w:val="auto"/>
          <w:sz w:val="22"/>
          <w:szCs w:val="22"/>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5">
        <w:r>
          <w:rPr>
            <w:rStyle w:val="Hyperlink1"/>
            <w:rFonts w:asciiTheme="minorHAnsi" w:hAnsiTheme="minorHAnsi"/>
            <w:color w:val="auto"/>
            <w:sz w:val="22"/>
            <w:szCs w:val="22"/>
          </w:rPr>
          <w:t>Lei nº 14.133/2021</w:t>
        </w:r>
      </w:hyperlink>
      <w:r>
        <w:rPr>
          <w:rFonts w:asciiTheme="minorHAnsi" w:hAnsiTheme="minorHAnsi" w:cs="Times New Roman"/>
          <w:color w:val="auto"/>
          <w:sz w:val="22"/>
          <w:szCs w:val="22"/>
        </w:rPr>
        <w:t>.</w:t>
      </w:r>
    </w:p>
    <w:p w14:paraId="07D7F39B"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vedação de que trata o item 2.12.8 estende-se a terceiro que auxilie a condução da contratação na qualidade de integrante de equipe de apoio, profissional especializado ou funcionário ou representante de empresa que preste assessoria técnica.</w:t>
      </w:r>
    </w:p>
    <w:p w14:paraId="02A92667"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2E32ED86"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21" w:name="_Toc185000747"/>
      <w:bookmarkStart w:id="22" w:name="_Toc135469198"/>
      <w:r>
        <w:rPr>
          <w:rFonts w:asciiTheme="minorHAnsi" w:hAnsiTheme="minorHAnsi" w:cs="Times New Roman"/>
          <w:sz w:val="22"/>
          <w:szCs w:val="22"/>
        </w:rPr>
        <w:t>DA APRESENTAÇÃO DA PROPOSTA E DOS DOCUMENTOS DE HABILITAÇÃO</w:t>
      </w:r>
      <w:bookmarkEnd w:id="21"/>
      <w:bookmarkEnd w:id="22"/>
    </w:p>
    <w:p w14:paraId="72CEF8AF" w14:textId="77777777" w:rsidR="00F57C95" w:rsidRDefault="0037033F">
      <w:pPr>
        <w:pStyle w:val="Nvel2-Red"/>
        <w:numPr>
          <w:ilvl w:val="1"/>
          <w:numId w:val="19"/>
        </w:numPr>
        <w:spacing w:before="0" w:after="0" w:line="240" w:lineRule="auto"/>
        <w:ind w:left="0" w:right="-24"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Na presente licitação, a fase de habilitação sucederá as fases de apresentação de propostas e lances e de julgamento.</w:t>
      </w:r>
    </w:p>
    <w:p w14:paraId="09273B9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23" w:name="_Ref113886867"/>
      <w:r>
        <w:rPr>
          <w:rFonts w:asciiTheme="minorHAnsi" w:hAnsiTheme="minorHAnsi" w:cs="Times New Roman"/>
          <w:color w:val="auto"/>
          <w:sz w:val="22"/>
          <w:szCs w:val="22"/>
        </w:rPr>
        <w:t>Os licitantes encaminharão, exclusivamente por meio do sistema eletrônico, a proposta com o preço ou o percentual de desconto, conforme o critério de julgamento adotado neste Edital, até a data e o horário estabelecidos para abertura da sessão pública.</w:t>
      </w:r>
      <w:bookmarkEnd w:id="23"/>
    </w:p>
    <w:p w14:paraId="41263752"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24" w:name="_Ref113968921"/>
      <w:r>
        <w:rPr>
          <w:rFonts w:asciiTheme="minorHAnsi" w:hAnsiTheme="minorHAnsi" w:cs="Times New Roman"/>
          <w:color w:val="auto"/>
          <w:sz w:val="22"/>
          <w:szCs w:val="22"/>
        </w:rPr>
        <w:t>No cadastramento da proposta inicial, o licitante declarará, em campo próprio do sistema, que:</w:t>
      </w:r>
      <w:bookmarkEnd w:id="24"/>
    </w:p>
    <w:p w14:paraId="72251D5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14E3FA5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não emprega menor de 18 anos em trabalho noturno, perigoso ou insalubre e não emprega menor de 16 anos, salvo menor, a partir de 14 anos, na condição de aprendiz, nos termos do </w:t>
      </w:r>
      <w:hyperlink r:id="rId16" w:anchor="art7" w:history="1">
        <w:r>
          <w:rPr>
            <w:rStyle w:val="Hyperlink1"/>
            <w:rFonts w:asciiTheme="minorHAnsi" w:hAnsiTheme="minorHAnsi"/>
            <w:color w:val="auto"/>
            <w:sz w:val="22"/>
            <w:szCs w:val="22"/>
          </w:rPr>
          <w:t>artigo 7°, XXXIII, da Constituição</w:t>
        </w:r>
      </w:hyperlink>
      <w:r>
        <w:rPr>
          <w:rFonts w:asciiTheme="minorHAnsi" w:hAnsiTheme="minorHAnsi" w:cs="Times New Roman"/>
          <w:color w:val="auto"/>
          <w:sz w:val="22"/>
          <w:szCs w:val="22"/>
        </w:rPr>
        <w:t>;</w:t>
      </w:r>
    </w:p>
    <w:p w14:paraId="09086E39"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não possui empregados executando trabalho degradante ou forçado, observando o disposto nos </w:t>
      </w:r>
      <w:hyperlink r:id="rId17">
        <w:r>
          <w:rPr>
            <w:rStyle w:val="Hyperlink1"/>
            <w:rFonts w:asciiTheme="minorHAnsi" w:hAnsiTheme="minorHAnsi"/>
            <w:color w:val="auto"/>
            <w:sz w:val="22"/>
            <w:szCs w:val="22"/>
          </w:rPr>
          <w:t>incisos III e IV do art. 1º e no inciso III do art. 5º da Constituição Federal</w:t>
        </w:r>
      </w:hyperlink>
      <w:r>
        <w:rPr>
          <w:rFonts w:asciiTheme="minorHAnsi" w:hAnsiTheme="minorHAnsi" w:cs="Times New Roman"/>
          <w:color w:val="auto"/>
          <w:sz w:val="22"/>
          <w:szCs w:val="22"/>
        </w:rPr>
        <w:t>;</w:t>
      </w:r>
    </w:p>
    <w:p w14:paraId="2379292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cumpre as exigências de reserva de cargos para pessoa com deficiência e para reabilitado da Previdência Social, previstas em lei e em outras normas específicas.</w:t>
      </w:r>
    </w:p>
    <w:p w14:paraId="7A2D33C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licitante organizado em cooperativa deverá declarar, ainda, em campo próprio do sistema eletrônico, que cumpre os requisitos estabelecidos no </w:t>
      </w:r>
      <w:hyperlink r:id="rId18" w:anchor="art16" w:history="1">
        <w:r>
          <w:rPr>
            <w:rStyle w:val="Hyperlink1"/>
            <w:rFonts w:asciiTheme="minorHAnsi" w:hAnsiTheme="minorHAnsi"/>
            <w:color w:val="auto"/>
            <w:sz w:val="22"/>
            <w:szCs w:val="22"/>
          </w:rPr>
          <w:t>artigo 16 da Lei nº 14.133, de 2021</w:t>
        </w:r>
      </w:hyperlink>
      <w:r>
        <w:rPr>
          <w:rFonts w:asciiTheme="minorHAnsi" w:hAnsiTheme="minorHAnsi" w:cs="Times New Roman"/>
          <w:color w:val="auto"/>
          <w:sz w:val="22"/>
          <w:szCs w:val="22"/>
        </w:rPr>
        <w:t>.</w:t>
      </w:r>
    </w:p>
    <w:p w14:paraId="33276AD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25" w:name="_Ref117000019"/>
      <w:r>
        <w:rPr>
          <w:rFonts w:asciiTheme="minorHAnsi" w:hAnsiTheme="minorHAnsi" w:cs="Times New Roman"/>
          <w:color w:val="auto"/>
          <w:sz w:val="22"/>
          <w:szCs w:val="22"/>
        </w:rPr>
        <w:t xml:space="preserve">O fornecedor enquadrado como microempresa, empresa de pequeno porte ou sociedade cooperativa deverá declarar, ainda, em campo próprio do sistema eletrônico, que cumpre os requisitos estabelecidos no </w:t>
      </w:r>
      <w:hyperlink r:id="rId19" w:anchor="art3" w:history="1">
        <w:r>
          <w:rPr>
            <w:rStyle w:val="Hyperlink1"/>
            <w:rFonts w:asciiTheme="minorHAnsi" w:hAnsiTheme="minorHAnsi"/>
            <w:color w:val="auto"/>
            <w:sz w:val="22"/>
            <w:szCs w:val="22"/>
          </w:rPr>
          <w:t>artigo 3° da Lei Complementar nº 123, de 2006</w:t>
        </w:r>
      </w:hyperlink>
      <w:r>
        <w:rPr>
          <w:rFonts w:asciiTheme="minorHAnsi" w:hAnsiTheme="minorHAnsi" w:cs="Times New Roman"/>
          <w:color w:val="auto"/>
          <w:sz w:val="22"/>
          <w:szCs w:val="22"/>
        </w:rPr>
        <w:t xml:space="preserve">, estando apto a usufruir do tratamento favorecido estabelecido em seus </w:t>
      </w:r>
      <w:hyperlink r:id="rId20" w:anchor="art42" w:history="1">
        <w:bookmarkEnd w:id="25"/>
        <w:proofErr w:type="spellStart"/>
        <w:r>
          <w:rPr>
            <w:rStyle w:val="Hyperlink1"/>
            <w:rFonts w:asciiTheme="minorHAnsi" w:hAnsiTheme="minorHAnsi"/>
            <w:color w:val="auto"/>
            <w:sz w:val="22"/>
            <w:szCs w:val="22"/>
          </w:rPr>
          <w:t>arts</w:t>
        </w:r>
        <w:proofErr w:type="spellEnd"/>
      </w:hyperlink>
      <w:r>
        <w:rPr>
          <w:rStyle w:val="Hyperlink1"/>
          <w:rFonts w:asciiTheme="minorHAnsi" w:hAnsiTheme="minorHAnsi"/>
          <w:color w:val="auto"/>
          <w:sz w:val="22"/>
          <w:szCs w:val="22"/>
        </w:rPr>
        <w:t>. 42 a 49</w:t>
      </w:r>
      <w:r>
        <w:rPr>
          <w:rFonts w:asciiTheme="minorHAnsi" w:hAnsiTheme="minorHAnsi" w:cs="Times New Roman"/>
          <w:color w:val="auto"/>
          <w:sz w:val="22"/>
          <w:szCs w:val="22"/>
        </w:rPr>
        <w:t xml:space="preserve">, observado o disposto nos </w:t>
      </w:r>
      <w:hyperlink r:id="rId21" w:anchor="art4%C2%A71" w:history="1">
        <w:r>
          <w:rPr>
            <w:rStyle w:val="Hyperlink1"/>
            <w:rFonts w:asciiTheme="minorHAnsi" w:hAnsiTheme="minorHAnsi"/>
            <w:color w:val="auto"/>
            <w:sz w:val="22"/>
            <w:szCs w:val="22"/>
          </w:rPr>
          <w:t>§§ 1º ao 3º do art. 4º, da Lei n.º 14.133, de 2021.</w:t>
        </w:r>
      </w:hyperlink>
    </w:p>
    <w:p w14:paraId="0A3AEAD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Quando for o caso, no item exclusivo para participação de microempresas e empresas de pequeno porte, a assinalação do campo “não” impedirá o prosseguimento no certame, para aquele item;</w:t>
      </w:r>
    </w:p>
    <w:p w14:paraId="1150E69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Quando for o caso, nos itens em que a participação não for exclusiva para microempresas e empresas de pequeno porte, a assinalação do campo “não” apenas produzirá o efeito de o licitante não ter direito ao tratamento favorecido previsto na </w:t>
      </w:r>
      <w:hyperlink r:id="rId22">
        <w:r>
          <w:rPr>
            <w:rStyle w:val="Hyperlink1"/>
            <w:rFonts w:asciiTheme="minorHAnsi" w:hAnsiTheme="minorHAnsi"/>
            <w:color w:val="auto"/>
            <w:sz w:val="22"/>
            <w:szCs w:val="22"/>
          </w:rPr>
          <w:t>Lei Complementar nº 123, de 2006</w:t>
        </w:r>
      </w:hyperlink>
      <w:r>
        <w:rPr>
          <w:rFonts w:asciiTheme="minorHAnsi" w:hAnsiTheme="minorHAnsi" w:cs="Times New Roman"/>
          <w:color w:val="auto"/>
          <w:sz w:val="22"/>
          <w:szCs w:val="22"/>
        </w:rPr>
        <w:t>, mesmo que microempresa, empresa de pequeno porte ou sociedade cooperativa.</w:t>
      </w:r>
    </w:p>
    <w:p w14:paraId="67AA310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 falsidade da declaração de que trata os itens 3.3 a 3.6 sujeitará o licitante às sanções previstas na </w:t>
      </w:r>
      <w:hyperlink r:id="rId23">
        <w:r>
          <w:rPr>
            <w:rStyle w:val="Hyperlink1"/>
            <w:rFonts w:asciiTheme="minorHAnsi" w:hAnsiTheme="minorHAnsi"/>
            <w:color w:val="auto"/>
            <w:sz w:val="22"/>
            <w:szCs w:val="22"/>
          </w:rPr>
          <w:t>Lei nº 14.133, de 2021</w:t>
        </w:r>
      </w:hyperlink>
      <w:r>
        <w:rPr>
          <w:rFonts w:asciiTheme="minorHAnsi" w:hAnsiTheme="minorHAnsi" w:cs="Times New Roman"/>
          <w:color w:val="auto"/>
          <w:sz w:val="22"/>
          <w:szCs w:val="22"/>
        </w:rPr>
        <w:t>, e neste Edital.</w:t>
      </w:r>
    </w:p>
    <w:p w14:paraId="07289A8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3BBD594E"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haverá ordem de classificação na etapa de apresentação da proposta e dos documentos de habilitação pelo licitante, o que ocorrerá somente após os procedimentos de abertura da sessão pública e da fase de envio de lances.</w:t>
      </w:r>
    </w:p>
    <w:p w14:paraId="6A17CF8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Serão disponibilizados para acesso público os documentos que compõem a proposta dos licitantes convocados para apresentação de propostas, após a fase de envio de lances.</w:t>
      </w:r>
    </w:p>
    <w:p w14:paraId="2E80CE0D"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26" w:name="_Ref116992247"/>
      <w:r>
        <w:rPr>
          <w:rFonts w:asciiTheme="minorHAnsi" w:hAnsiTheme="minorHAnsi" w:cs="Times New Roman"/>
          <w:color w:val="auto"/>
          <w:sz w:val="22"/>
          <w:szCs w:val="22"/>
        </w:rPr>
        <w:t>Desde que disponibilizada a funcionalidade no sistema, o licitante poderá parametrizar o seu valor final mínimo ou o seu percentual de desconto máximo quando do cadastramento da proposta e obedecerá às seguintes regras:</w:t>
      </w:r>
      <w:bookmarkEnd w:id="26"/>
    </w:p>
    <w:p w14:paraId="1E6D8D0F"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aplicação do intervalo mínimo de diferença de valores ou de percentuais entre os lances, que incidirá tanto em relação aos lances intermediários quanto em relação ao lance que cobrir a melhor oferta; e</w:t>
      </w:r>
    </w:p>
    <w:p w14:paraId="6BC94519"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lances serão de envio automático pelo sistema, respeitado o valor final mínimo, caso estabelecido, e o intervalo de que trata o subitem acima.</w:t>
      </w:r>
    </w:p>
    <w:p w14:paraId="236CC95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valor final mínimo ou o percentual de desconto final máximo parametrizado no sistema poderá ser alterado pelo fornecedor durante a fase de disputa, sendo vedado:</w:t>
      </w:r>
    </w:p>
    <w:p w14:paraId="1F73FE5F"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valor superior a lance já registrado pelo fornecedor no sistema, quando adotado o critério de julgamento por menor preço; e</w:t>
      </w:r>
    </w:p>
    <w:p w14:paraId="3FF2431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 percentual de desconto inferior a lance já registrado pelo fornecedor no sistema, quando adotado o critério de julgamento por maior desconto.</w:t>
      </w:r>
    </w:p>
    <w:p w14:paraId="4C0505F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valor final mínimo ou o percentual de desconto final máximo parametrizado na forma do item 3.11 possuirá caráter sigiloso para os demais fornecedores e para o órgão ou entidade promotora da licitação, podendo ser disponibilizado estrita e permanentemente aos órgãos de controle externo e interno.</w:t>
      </w:r>
    </w:p>
    <w:p w14:paraId="77C21C62"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6CC7C506"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licitante deverá comunicar imediatamente ao provedor do sistema qualquer acontecimento que possa comprometer o sigilo ou a segurança, para imediato bloqueio de acesso.</w:t>
      </w:r>
    </w:p>
    <w:p w14:paraId="46DE66E6"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5D1E58CC"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27" w:name="_Toc185000748"/>
      <w:bookmarkStart w:id="28" w:name="_Toc135469199"/>
      <w:r>
        <w:rPr>
          <w:rFonts w:asciiTheme="minorHAnsi" w:hAnsiTheme="minorHAnsi" w:cs="Times New Roman"/>
          <w:sz w:val="22"/>
          <w:szCs w:val="22"/>
        </w:rPr>
        <w:t>DO PREENCHIMENTO DA PROPOSTA</w:t>
      </w:r>
      <w:bookmarkEnd w:id="27"/>
      <w:bookmarkEnd w:id="28"/>
    </w:p>
    <w:p w14:paraId="704182BE"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As propostas e os documentos de habilitação deverão ser enviados exclusivamente por meio do Sistema Eletrônico da Bolsa de Licitações do Brasil – BLL, até a data e horário estabelecidos no preâmbulo deste Edital, e poderão ser retirados ou substituídos até a abertura da Sessão Pública. </w:t>
      </w:r>
    </w:p>
    <w:p w14:paraId="1C419DC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Todas as especificações do objeto contidas na proposta vinculam o licitante.</w:t>
      </w:r>
    </w:p>
    <w:p w14:paraId="1C4F6ECF"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Style w:val="normaltextrun"/>
          <w:rFonts w:asciiTheme="minorHAnsi" w:hAnsiTheme="minorHAnsi" w:cs="Times New Roman"/>
          <w:color w:val="auto"/>
          <w:sz w:val="22"/>
          <w:szCs w:val="22"/>
          <w:shd w:val="clear" w:color="auto" w:fill="FFFFFF"/>
        </w:rPr>
        <w:t> </w:t>
      </w:r>
      <w:r>
        <w:rPr>
          <w:rFonts w:asciiTheme="minorHAnsi" w:hAnsiTheme="minorHAnsi" w:cs="Times New Roman"/>
          <w:color w:val="auto"/>
          <w:sz w:val="22"/>
          <w:szCs w:val="22"/>
        </w:rPr>
        <w:t>O licitante NÃO poderá oferecer proposta em quantitativo inferior ao máximo previsto para contratação.</w:t>
      </w:r>
      <w:r>
        <w:rPr>
          <w:rStyle w:val="eop"/>
          <w:rFonts w:asciiTheme="minorHAnsi" w:hAnsiTheme="minorHAnsi" w:cs="Times New Roman"/>
          <w:color w:val="auto"/>
          <w:sz w:val="22"/>
          <w:szCs w:val="22"/>
          <w:shd w:val="clear" w:color="auto" w:fill="FFFFFF"/>
        </w:rPr>
        <w:t> </w:t>
      </w:r>
    </w:p>
    <w:p w14:paraId="2E5AAA8E"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Nos valores propostos estarão inclusos todos os custos operacionais, encargos previdenciários, trabalhistas, tributários, comerciais e quaisquer outros que incidam direta ou indiretamente na execução do objeto.</w:t>
      </w:r>
    </w:p>
    <w:p w14:paraId="674DDBA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preços ofertados, tanto na proposta inicial, quanto na etapa de lances, serão de exclusiva responsabilidade do licitante, não lhe assistindo o direito de pleitear qualquer alteração, sob alegação de erro, omissão ou qualquer outro pretexto.</w:t>
      </w:r>
    </w:p>
    <w:p w14:paraId="30EFABB8"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Se o regime tributário da empresa implicar o recolhimento de tributos em percentuais variáveis, a cotação adequada será a que corresponde à média dos efetivos recolhimentos da empresa nos últimos doze meses. </w:t>
      </w:r>
    </w:p>
    <w:p w14:paraId="759B91D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Independentemente do percentual de tributo inserido na planilha, no pagamento serão retidos na fonte os percentuais estabelecidos na legislação vigente.</w:t>
      </w:r>
    </w:p>
    <w:p w14:paraId="6C363FA4" w14:textId="77777777" w:rsidR="00F57C95" w:rsidRDefault="0037033F">
      <w:pPr>
        <w:pStyle w:val="Nvel2-Red"/>
        <w:numPr>
          <w:ilvl w:val="1"/>
          <w:numId w:val="19"/>
        </w:numPr>
        <w:spacing w:before="0" w:after="0" w:line="240" w:lineRule="auto"/>
        <w:ind w:left="0" w:right="-24" w:firstLine="0"/>
        <w:rPr>
          <w:rFonts w:asciiTheme="minorHAnsi" w:hAnsiTheme="minorHAnsi" w:cs="Times New Roman"/>
          <w:i w:val="0"/>
          <w:color w:val="auto"/>
          <w:sz w:val="22"/>
          <w:szCs w:val="22"/>
        </w:rPr>
      </w:pPr>
      <w:r>
        <w:rPr>
          <w:rFonts w:asciiTheme="minorHAnsi" w:hAnsiTheme="minorHAnsi" w:cs="Times New Roman"/>
          <w:i w:val="0"/>
          <w:color w:val="auto"/>
          <w:sz w:val="22"/>
          <w:szCs w:val="22"/>
        </w:rPr>
        <w:t>Na presente licitação, a Microempresa e a Empresa de Pequeno Porte poderão se beneficiar do regime de tributação pelo Simples Nacional.</w:t>
      </w:r>
    </w:p>
    <w:p w14:paraId="7834574F"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A apresentação das propostas implica obrigatoriedade do cumprimento das disposições nelas contidas, em conformidade com o que dispõe o Projeto Básico/Termo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0B065EB9"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prazo de validade da proposta não será inferior a </w:t>
      </w:r>
      <w:r>
        <w:rPr>
          <w:rFonts w:asciiTheme="minorHAnsi" w:hAnsiTheme="minorHAnsi" w:cs="Times New Roman"/>
          <w:b/>
          <w:bCs/>
          <w:color w:val="auto"/>
          <w:sz w:val="22"/>
          <w:szCs w:val="22"/>
        </w:rPr>
        <w:t>90 (noventa)</w:t>
      </w:r>
      <w:r>
        <w:rPr>
          <w:rFonts w:asciiTheme="minorHAnsi" w:hAnsiTheme="minorHAnsi" w:cs="Times New Roman"/>
          <w:color w:val="auto"/>
          <w:sz w:val="22"/>
          <w:szCs w:val="22"/>
        </w:rPr>
        <w:t xml:space="preserve"> dias</w:t>
      </w:r>
      <w:r>
        <w:rPr>
          <w:rFonts w:asciiTheme="minorHAnsi" w:hAnsiTheme="minorHAnsi" w:cs="Times New Roman"/>
          <w:b/>
          <w:color w:val="auto"/>
          <w:sz w:val="22"/>
          <w:szCs w:val="22"/>
        </w:rPr>
        <w:t>,</w:t>
      </w:r>
      <w:r>
        <w:rPr>
          <w:rFonts w:asciiTheme="minorHAnsi" w:hAnsiTheme="minorHAnsi" w:cs="Times New Roman"/>
          <w:color w:val="auto"/>
          <w:sz w:val="22"/>
          <w:szCs w:val="22"/>
        </w:rPr>
        <w:t xml:space="preserve"> a contar da data de sua apresentação.</w:t>
      </w:r>
    </w:p>
    <w:p w14:paraId="0E6C9DC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licitantes devem respeitar os preços máximos estabelecidos nas normas de regência de contratações públicas federais, quando participarem de licitações públicas;</w:t>
      </w:r>
    </w:p>
    <w:p w14:paraId="77ED821A"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 xml:space="preserve">O descumprimento das regras supramencionadas pela Administração por parte dos contratados pode ensejar a responsabilização pelo Tribunal de Contas do Estado de São Paulo e, após o devido processo legal, gerar as seguintes consequências: assinatura de prazo para a adoção das medidas necessárias ao exato cumprimento da lei, nos termos do </w:t>
      </w:r>
      <w:hyperlink r:id="rId24">
        <w:r>
          <w:rPr>
            <w:rStyle w:val="Hyperlink1"/>
            <w:rFonts w:asciiTheme="minorHAnsi" w:hAnsiTheme="minorHAnsi"/>
            <w:color w:val="auto"/>
            <w:sz w:val="22"/>
            <w:szCs w:val="22"/>
          </w:rPr>
          <w:t>art. 71, inciso IX, da Constituição</w:t>
        </w:r>
      </w:hyperlink>
      <w:r>
        <w:rPr>
          <w:rFonts w:asciiTheme="minorHAnsi" w:hAnsiTheme="minorHAnsi" w:cs="Times New Roman"/>
          <w:color w:val="auto"/>
          <w:sz w:val="22"/>
          <w:szCs w:val="22"/>
        </w:rPr>
        <w:t>; ou condenação dos agentes públicos responsáveis e da empresa contratada ao pagamento dos prejuízos ao erário, caso verificada a ocorrência de superfaturamento por sobrepreço na execução do contrato.</w:t>
      </w:r>
    </w:p>
    <w:p w14:paraId="6DA52318" w14:textId="77777777" w:rsidR="00F57C95" w:rsidRDefault="00F57C95">
      <w:pPr>
        <w:pStyle w:val="Nivel2"/>
        <w:numPr>
          <w:ilvl w:val="0"/>
          <w:numId w:val="0"/>
        </w:numPr>
        <w:spacing w:before="0" w:after="0" w:line="240" w:lineRule="auto"/>
        <w:ind w:right="-24"/>
        <w:rPr>
          <w:rFonts w:asciiTheme="minorHAnsi" w:eastAsia="Times New Roman" w:hAnsiTheme="minorHAnsi" w:cs="Times New Roman"/>
          <w:color w:val="auto"/>
          <w:sz w:val="22"/>
          <w:szCs w:val="22"/>
        </w:rPr>
      </w:pPr>
    </w:p>
    <w:p w14:paraId="73402F1A"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29" w:name="_Toc185000749"/>
      <w:bookmarkStart w:id="30" w:name="_Toc135469200"/>
      <w:bookmarkStart w:id="31" w:name="_Hlk114646655"/>
      <w:r>
        <w:rPr>
          <w:rFonts w:asciiTheme="minorHAnsi" w:hAnsiTheme="minorHAnsi" w:cs="Times New Roman"/>
          <w:sz w:val="22"/>
          <w:szCs w:val="22"/>
        </w:rPr>
        <w:t>DA ABERTURA DA SESSÃO, CLASSIFICAÇÃO DAS PROPOSTAS E FORMULAÇÃO DE LANCES</w:t>
      </w:r>
      <w:bookmarkEnd w:id="29"/>
      <w:bookmarkEnd w:id="30"/>
    </w:p>
    <w:p w14:paraId="005BDB2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abertura da presente licitação dar-se-á automaticamente em sessão pública, por meio de sistema eletrônico, na data, horário e local indicados neste Edital.</w:t>
      </w:r>
    </w:p>
    <w:p w14:paraId="5EF23D0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licitantes poderão retirar ou substituir a proposta ou os documentos de habilitação, quando for o caso, anteriormente inseridos no sistema, até a abertura da sessão pública.</w:t>
      </w:r>
    </w:p>
    <w:p w14:paraId="0E1B3C2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sistema disponibilizará campo próprio para troca de mensagens entre a Comissão e os licitantes.</w:t>
      </w:r>
    </w:p>
    <w:p w14:paraId="45DFCF3B"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Iniciada a etapa competitiva, os licitantes deverão encaminhar lances exclusivamente por meio de sistema eletrônico, sendo imediatamente informados do seu recebimento e do valor consignado no registro. </w:t>
      </w:r>
    </w:p>
    <w:p w14:paraId="361DD836"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lance deverá ser ofertado pelo valor global.</w:t>
      </w:r>
    </w:p>
    <w:p w14:paraId="31FC57ED"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licitantes poderão oferecer lances sucessivos, observando o horário fixado para abertura da sessão e as regras estabelecidas no Edital.</w:t>
      </w:r>
    </w:p>
    <w:p w14:paraId="38C5DD7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licitante somente poderá oferecer lance </w:t>
      </w:r>
      <w:r>
        <w:rPr>
          <w:rFonts w:asciiTheme="minorHAnsi" w:hAnsiTheme="minorHAnsi" w:cs="Times New Roman"/>
          <w:i/>
          <w:color w:val="auto"/>
          <w:sz w:val="22"/>
          <w:szCs w:val="22"/>
        </w:rPr>
        <w:t>de valor</w:t>
      </w:r>
      <w:r>
        <w:rPr>
          <w:rFonts w:asciiTheme="minorHAnsi" w:hAnsiTheme="minorHAnsi" w:cs="Times New Roman"/>
          <w:color w:val="auto"/>
          <w:sz w:val="22"/>
          <w:szCs w:val="22"/>
        </w:rPr>
        <w:t xml:space="preserve"> </w:t>
      </w:r>
      <w:r>
        <w:rPr>
          <w:rFonts w:asciiTheme="minorHAnsi" w:hAnsiTheme="minorHAnsi" w:cs="Times New Roman"/>
          <w:i/>
          <w:color w:val="auto"/>
          <w:sz w:val="22"/>
          <w:szCs w:val="22"/>
        </w:rPr>
        <w:t>inferior</w:t>
      </w:r>
      <w:r>
        <w:rPr>
          <w:rFonts w:asciiTheme="minorHAnsi" w:hAnsiTheme="minorHAnsi" w:cs="Times New Roman"/>
          <w:color w:val="auto"/>
          <w:sz w:val="22"/>
          <w:szCs w:val="22"/>
        </w:rPr>
        <w:t xml:space="preserve"> </w:t>
      </w:r>
      <w:r>
        <w:rPr>
          <w:rFonts w:asciiTheme="minorHAnsi" w:hAnsiTheme="minorHAnsi" w:cs="Times New Roman"/>
          <w:i/>
          <w:color w:val="auto"/>
          <w:sz w:val="22"/>
          <w:szCs w:val="22"/>
        </w:rPr>
        <w:t>ou percentual de desconto superior</w:t>
      </w:r>
      <w:r>
        <w:rPr>
          <w:rFonts w:asciiTheme="minorHAnsi" w:hAnsiTheme="minorHAnsi" w:cs="Times New Roman"/>
          <w:color w:val="auto"/>
          <w:sz w:val="22"/>
          <w:szCs w:val="22"/>
        </w:rPr>
        <w:t xml:space="preserve"> ao último por ele ofertado e registrado pelo sistema. </w:t>
      </w:r>
    </w:p>
    <w:p w14:paraId="19CCF05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u w:val="single"/>
        </w:rPr>
      </w:pPr>
      <w:r>
        <w:rPr>
          <w:rFonts w:asciiTheme="minorHAnsi" w:hAnsiTheme="minorHAnsi" w:cs="Times New Roman"/>
          <w:b/>
          <w:color w:val="auto"/>
          <w:sz w:val="22"/>
          <w:szCs w:val="22"/>
        </w:rPr>
        <w:t>O intervalo mínimo de diferença de valores ou percentuais entre os lances, que incidirá tanto em relação aos lances intermediários quanto em relação à proposta que cobrir a melhor oferta deverá ser</w:t>
      </w:r>
      <w:r>
        <w:rPr>
          <w:rFonts w:asciiTheme="minorHAnsi" w:hAnsiTheme="minorHAnsi" w:cs="Times New Roman"/>
          <w:b/>
          <w:i/>
          <w:iCs/>
          <w:color w:val="auto"/>
          <w:sz w:val="22"/>
          <w:szCs w:val="22"/>
        </w:rPr>
        <w:t xml:space="preserve"> de </w:t>
      </w:r>
      <w:r>
        <w:rPr>
          <w:rFonts w:asciiTheme="minorHAnsi" w:hAnsiTheme="minorHAnsi" w:cs="Times New Roman"/>
          <w:b/>
          <w:i/>
          <w:iCs/>
          <w:color w:val="auto"/>
          <w:sz w:val="22"/>
          <w:szCs w:val="22"/>
          <w:u w:val="single"/>
        </w:rPr>
        <w:t>0,5% (meio por cento).</w:t>
      </w:r>
    </w:p>
    <w:p w14:paraId="662C637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licitante poderá, uma única vez, excluir seu último lance ofertado, no intervalo de quinze segundos após o registro no sistema, na hipótese de lance inconsistente ou inexequível.</w:t>
      </w:r>
    </w:p>
    <w:p w14:paraId="4FEF9DDF"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procedimento seguirá de acordo com o modo de disputa adotado.</w:t>
      </w:r>
    </w:p>
    <w:p w14:paraId="36885A3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32" w:name="_Hlk113697759"/>
      <w:r>
        <w:rPr>
          <w:rFonts w:asciiTheme="minorHAnsi" w:hAnsiTheme="minorHAnsi" w:cs="Times New Roman"/>
          <w:color w:val="auto"/>
          <w:sz w:val="22"/>
          <w:szCs w:val="22"/>
        </w:rPr>
        <w:t>Caso seja adotado para o envio de lances na licitação o modo de disputa “aberto”, os licitantes apresentarão lances públicos e sucessivos, com prorrogações.</w:t>
      </w:r>
    </w:p>
    <w:p w14:paraId="27F9C088"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bookmarkStart w:id="33" w:name="_Hlk113697816"/>
      <w:bookmarkEnd w:id="32"/>
      <w:r>
        <w:rPr>
          <w:rFonts w:asciiTheme="minorHAnsi" w:hAnsiTheme="minorHAnsi" w:cs="Times New Roman"/>
          <w:color w:val="auto"/>
          <w:sz w:val="22"/>
          <w:szCs w:val="22"/>
        </w:rPr>
        <w:t>A etapa de lances da sessão pública terá duração de dez minutos e, após isso, será prorrogada automaticamente pelo sistema quando houver lance ofertado nos últimos dois minutos do período de duração da sessão pública.</w:t>
      </w:r>
    </w:p>
    <w:p w14:paraId="335BDF00"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prorrogação automática da etapa de lances, de que trata o subitem anterior, será de dois minutos e ocorrerá sucessivamente sempre que houver lances enviados nesse período de prorrogação, inclusive no caso de lances intermediários.</w:t>
      </w:r>
    </w:p>
    <w:p w14:paraId="6686C250"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havendo novos lances na forma estabelecida nos itens anteriores, a sessão pública encerrar-se-á automaticamente, e o sistema ordenará e divulgará os lances conforme a ordem final de classificação.</w:t>
      </w:r>
    </w:p>
    <w:p w14:paraId="5AD9638F"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Definida a melhor proposta, se a diferença em relação à proposta classificada em segundo lugar for de pelo menos 5% (cinco por cento), a Comissão, auxiliado pela equipe de apoio, poderá admitir o reinício da disputa aberta, para a definição das demais colocações.</w:t>
      </w:r>
    </w:p>
    <w:p w14:paraId="60CD3F63"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Após o reinício previsto no item supra, os licitantes serão convocados para apresentar lances intermediários.</w:t>
      </w:r>
      <w:bookmarkStart w:id="34" w:name="_Hlk113631522"/>
      <w:bookmarkEnd w:id="33"/>
      <w:bookmarkEnd w:id="34"/>
    </w:p>
    <w:p w14:paraId="3D059C05"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Caso seja adotado para o envio de lances na licitação o modo de disputa “aberto e fechado”, os licitantes apresentarão lances públicos e sucessivos, com lance final e fechado.</w:t>
      </w:r>
    </w:p>
    <w:p w14:paraId="1B3F4A9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etapa de lances da sessão pública terá duração inicial de quinze minutos. Após esse prazo, o sistema encaminhará aviso de fechamento iminente dos lances, após o que transcorrerá o período de até dez minutos, aleatoriamente determinado, findo o qual será automaticamente encerrada a recepção de lances.</w:t>
      </w:r>
    </w:p>
    <w:p w14:paraId="661DC72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Encerrado o prazo previsto no subitem anterior, o sistema abrirá oportunidade para que o autor da oferta de valor mais baixo e os das ofertas com preços até 10% (dez por cento) </w:t>
      </w:r>
      <w:proofErr w:type="spellStart"/>
      <w:r>
        <w:rPr>
          <w:rFonts w:asciiTheme="minorHAnsi" w:hAnsiTheme="minorHAnsi" w:cs="Times New Roman"/>
          <w:color w:val="auto"/>
          <w:sz w:val="22"/>
          <w:szCs w:val="22"/>
        </w:rPr>
        <w:t>superiores</w:t>
      </w:r>
      <w:proofErr w:type="spellEnd"/>
      <w:r>
        <w:rPr>
          <w:rFonts w:asciiTheme="minorHAnsi" w:hAnsiTheme="minorHAnsi" w:cs="Times New Roman"/>
          <w:color w:val="auto"/>
          <w:sz w:val="22"/>
          <w:szCs w:val="22"/>
        </w:rPr>
        <w:t xml:space="preserve"> àquela possam ofertar um lance final e fechado em até cinco minutos, o qual será sigiloso até o encerramento deste prazo.</w:t>
      </w:r>
    </w:p>
    <w:p w14:paraId="1F6E9291"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No procedimento de que trata o subitem supra, o licitante poderá optar por manter o seu último lance da etapa aberta, ou por ofertar melhor lance.</w:t>
      </w:r>
    </w:p>
    <w:p w14:paraId="6FF98543" w14:textId="77777777" w:rsidR="00F57C95" w:rsidRDefault="0037033F">
      <w:pPr>
        <w:pStyle w:val="Nivel3"/>
        <w:numPr>
          <w:ilvl w:val="2"/>
          <w:numId w:val="19"/>
        </w:numPr>
        <w:tabs>
          <w:tab w:val="left" w:pos="0"/>
        </w:tabs>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527A4B35" w14:textId="77777777" w:rsidR="00F57C95" w:rsidRDefault="0037033F">
      <w:pPr>
        <w:pStyle w:val="Nivel3"/>
        <w:numPr>
          <w:ilvl w:val="2"/>
          <w:numId w:val="19"/>
        </w:numPr>
        <w:tabs>
          <w:tab w:val="left" w:pos="0"/>
        </w:tabs>
        <w:spacing w:before="0" w:after="0" w:line="240" w:lineRule="auto"/>
        <w:ind w:left="0" w:right="-24" w:firstLine="0"/>
        <w:rPr>
          <w:rFonts w:asciiTheme="minorHAnsi" w:hAnsiTheme="minorHAnsi" w:cs="Times New Roman"/>
          <w:color w:val="auto"/>
          <w:sz w:val="22"/>
          <w:szCs w:val="22"/>
        </w:rPr>
      </w:pPr>
      <w:bookmarkStart w:id="35" w:name="_Hlk113698144"/>
      <w:r>
        <w:rPr>
          <w:rFonts w:asciiTheme="minorHAnsi" w:hAnsiTheme="minorHAnsi" w:cs="Times New Roman"/>
          <w:color w:val="auto"/>
          <w:sz w:val="22"/>
          <w:szCs w:val="22"/>
        </w:rPr>
        <w:t>Após o término dos prazos estabelecidos nos itens anteriores, o sistema ordenará e divulgará os lances segundo a ordem crescente de valores.</w:t>
      </w:r>
    </w:p>
    <w:p w14:paraId="38A4117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bookmarkStart w:id="36" w:name="_Ref116973524"/>
      <w:bookmarkEnd w:id="35"/>
      <w:r>
        <w:rPr>
          <w:rFonts w:asciiTheme="minorHAnsi" w:hAnsiTheme="minorHAnsi" w:cs="Times New Roman"/>
          <w:color w:val="auto"/>
          <w:sz w:val="22"/>
          <w:szCs w:val="22"/>
        </w:rPr>
        <w:t>Caso seja adotado para o envio de lances na licitação o modo de disputa “fechado e aberto”, poderão participar da etapa aberta somente os licitantes que apresentarem a proposta de menor preço/ maior percentual de desconto e os das propostas até 10% (dez por cento) superiores/inferiores àquela, em que os licitantes apresentarão lances públicos e sucessivos, até o encerramento da sessão e eventuais prorrogações.</w:t>
      </w:r>
      <w:bookmarkEnd w:id="36"/>
    </w:p>
    <w:p w14:paraId="093DBFB8"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havendo pelo menos 3 (três) propostas nas condições definidas no item 5.13, poderão os licitantes que apresentaram as três melhores propostas, consideradas as empatadas, oferecer novos lances sucessivos.</w:t>
      </w:r>
    </w:p>
    <w:p w14:paraId="20F0BB01"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etapa de lances da sessão pública terá duração de dez minutos e, após isso, será prorrogada automaticamente pelo sistema quando houver lance ofertado nos últimos dois minutos do período de duração da sessão pública.</w:t>
      </w:r>
    </w:p>
    <w:p w14:paraId="4E42E1F0"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prorrogação automática da etapa de lances, de que trata o subitem anterior, será de dois minutos e ocorrerá sucessivamente sempre que houver lances enviados nesse período de prorrogação, inclusive no caso de lances intermediários.</w:t>
      </w:r>
    </w:p>
    <w:p w14:paraId="76E2A673"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havendo novos lances na forma estabelecida nos itens anteriores, a sessão pública encerrar-se-á automaticamente, e o sistema ordenará e divulgará os lances conforme a ordem final de classificação.</w:t>
      </w:r>
    </w:p>
    <w:p w14:paraId="70188A0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Definida a melhor proposta, se a diferença em relação à proposta classificada em segundo lugar for de pelo menos 5% (cinco por cento), a Comissão, auxiliado pela equipe de apoio, poderá admitir o reinício da disputa aberta, para a definição das demais colocações.</w:t>
      </w:r>
    </w:p>
    <w:p w14:paraId="787513B9"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Após o reinício previsto no subitem supra, os licitantes serão convocados para apresentar lances intermediários.  </w:t>
      </w:r>
    </w:p>
    <w:p w14:paraId="3E829BE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Após o término dos prazos estabelecidos nos subitens anteriores, o sistema ordenará e divulgará os lances segundo a ordem crescente de valores.</w:t>
      </w:r>
    </w:p>
    <w:p w14:paraId="33A435A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Não serão aceitos dois ou mais lances de mesmo valor, prevalecendo aquele que for recebido e registrado em primeiro lugar. </w:t>
      </w:r>
    </w:p>
    <w:p w14:paraId="3DAB12BF"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Durante o transcurso da sessão pública, os licitantes serão informados, em tempo real, do valor do menor lance registrado, vedada a identificação do licitante. </w:t>
      </w:r>
    </w:p>
    <w:p w14:paraId="66FB036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No caso de desconexão com a Comissão, no decorrer da etapa competitiva da licitação, o sistema eletrônico poderá permanecer acessível aos licitantes para a recepção dos lances. </w:t>
      </w:r>
    </w:p>
    <w:p w14:paraId="46BD597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Quando a desconexão do sistema eletrônico para a Comissão persistir por tempo superior a dez minutos, a sessão pública será suspensa e reiniciada somente após decorridas vinte e quatro horas da comunicação do fato pela Comissão aos participantes, no sítio eletrônico utilizado para divulgação.</w:t>
      </w:r>
    </w:p>
    <w:p w14:paraId="691EBB3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Caso o licitante não apresente lances, concorrerá com o valor de sua proposta.</w:t>
      </w:r>
    </w:p>
    <w:p w14:paraId="5B003C2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Em relação a itens não exclusivos para participação de microempresas e empresas de pequeno porte, uma vez encerrada a etapa de lances</w:t>
      </w:r>
      <w:r>
        <w:rPr>
          <w:rFonts w:asciiTheme="minorHAnsi" w:eastAsia="Zurich BT" w:hAnsiTheme="minorHAnsi" w:cs="Times New Roman"/>
          <w:color w:val="auto"/>
          <w:sz w:val="22"/>
          <w:szCs w:val="22"/>
        </w:rPr>
        <w:t xml:space="preserve">,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hyperlink r:id="rId25" w:anchor="art44" w:history="1">
        <w:proofErr w:type="spellStart"/>
        <w:r>
          <w:rPr>
            <w:rStyle w:val="Hyperlink1"/>
            <w:rFonts w:asciiTheme="minorHAnsi" w:eastAsia="Zurich BT" w:hAnsiTheme="minorHAnsi"/>
            <w:color w:val="auto"/>
            <w:sz w:val="22"/>
            <w:szCs w:val="22"/>
          </w:rPr>
          <w:t>arts</w:t>
        </w:r>
        <w:proofErr w:type="spellEnd"/>
        <w:r>
          <w:rPr>
            <w:rStyle w:val="Hyperlink1"/>
            <w:rFonts w:asciiTheme="minorHAnsi" w:eastAsia="Zurich BT" w:hAnsiTheme="minorHAnsi"/>
            <w:color w:val="auto"/>
            <w:sz w:val="22"/>
            <w:szCs w:val="22"/>
          </w:rPr>
          <w:t>. 44 e 45 da Lei Complementar nº 123, de 2006</w:t>
        </w:r>
      </w:hyperlink>
      <w:r>
        <w:rPr>
          <w:rStyle w:val="Hyperlink1"/>
          <w:rFonts w:asciiTheme="minorHAnsi" w:eastAsia="Zurich BT" w:hAnsiTheme="minorHAnsi"/>
          <w:color w:val="auto"/>
          <w:sz w:val="22"/>
          <w:szCs w:val="22"/>
        </w:rPr>
        <w:t xml:space="preserve"> e suas alterações posteriores</w:t>
      </w:r>
    </w:p>
    <w:p w14:paraId="330FF5C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Nessas condições, as propostas de </w:t>
      </w:r>
      <w:r>
        <w:rPr>
          <w:rFonts w:asciiTheme="minorHAnsi" w:eastAsia="Zurich BT" w:hAnsiTheme="minorHAnsi" w:cs="Times New Roman"/>
          <w:color w:val="auto"/>
          <w:sz w:val="22"/>
          <w:szCs w:val="22"/>
        </w:rPr>
        <w:t xml:space="preserve">microempresas e empresas de pequeno porte </w:t>
      </w:r>
      <w:r>
        <w:rPr>
          <w:rFonts w:asciiTheme="minorHAnsi" w:hAnsiTheme="minorHAnsi" w:cs="Times New Roman"/>
          <w:color w:val="auto"/>
          <w:sz w:val="22"/>
          <w:szCs w:val="22"/>
        </w:rPr>
        <w:t>que se encontrarem na faixa de até 10% (dez por cento) acima da melhor proposta ou melhor lance serão consideradas empatadas com a primeira colocada.</w:t>
      </w:r>
    </w:p>
    <w:p w14:paraId="06550F84"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0840F939"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Caso a </w:t>
      </w:r>
      <w:r>
        <w:rPr>
          <w:rFonts w:asciiTheme="minorHAnsi" w:eastAsia="Zurich BT" w:hAnsiTheme="minorHAnsi" w:cs="Times New Roman"/>
          <w:color w:val="auto"/>
          <w:sz w:val="22"/>
          <w:szCs w:val="22"/>
        </w:rPr>
        <w:t>microempresa ou a empresa de pequeno porte</w:t>
      </w:r>
      <w:r>
        <w:rPr>
          <w:rFonts w:asciiTheme="minorHAnsi" w:hAnsiTheme="minorHAnsi" w:cs="Times New Roman"/>
          <w:color w:val="auto"/>
          <w:sz w:val="22"/>
          <w:szCs w:val="22"/>
        </w:rPr>
        <w:t xml:space="preserve"> melhor classificada desista ou não se manifeste no prazo estabelecido, serão convocadas as demais licitantes </w:t>
      </w:r>
      <w:r>
        <w:rPr>
          <w:rFonts w:asciiTheme="minorHAnsi" w:eastAsia="Zurich BT" w:hAnsiTheme="minorHAnsi" w:cs="Times New Roman"/>
          <w:color w:val="auto"/>
          <w:sz w:val="22"/>
          <w:szCs w:val="22"/>
        </w:rPr>
        <w:t>microempresa e empresa de pequeno porte</w:t>
      </w:r>
      <w:r>
        <w:rPr>
          <w:rFonts w:asciiTheme="minorHAnsi" w:hAnsiTheme="minorHAnsi" w:cs="Times New Roman"/>
          <w:color w:val="auto"/>
          <w:sz w:val="22"/>
          <w:szCs w:val="22"/>
        </w:rPr>
        <w:t xml:space="preserve"> que se encontrem naquele intervalo de 10% (dez por cento), na ordem de classificação, para o exercício do mesmo direito, no prazo estabelecido no subitem anterior.</w:t>
      </w:r>
    </w:p>
    <w:p w14:paraId="3FA5B103"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5284877F"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 xml:space="preserve">Só poderá haver empate entre propostas iguais (não seguidas de lances), ou entre lances finais da fase fechada do modo de disputa aberto e fechado. </w:t>
      </w:r>
    </w:p>
    <w:p w14:paraId="414EF0F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Havendo eventual empate entre propostas ou lances, o critério de desempate será aquele previsto no </w:t>
      </w:r>
      <w:hyperlink r:id="rId26" w:anchor="art60" w:history="1">
        <w:r>
          <w:rPr>
            <w:rStyle w:val="Hyperlink1"/>
            <w:rFonts w:asciiTheme="minorHAnsi" w:hAnsiTheme="minorHAnsi"/>
            <w:color w:val="auto"/>
            <w:sz w:val="22"/>
            <w:szCs w:val="22"/>
          </w:rPr>
          <w:t>art. 60 da Lei nº 14.133, de 2021</w:t>
        </w:r>
      </w:hyperlink>
      <w:r>
        <w:rPr>
          <w:rFonts w:asciiTheme="minorHAnsi" w:hAnsiTheme="minorHAnsi" w:cs="Times New Roman"/>
          <w:color w:val="auto"/>
          <w:sz w:val="22"/>
          <w:szCs w:val="22"/>
        </w:rPr>
        <w:t>, nesta ordem:</w:t>
      </w:r>
    </w:p>
    <w:p w14:paraId="0C7E5DA4"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r>
        <w:rPr>
          <w:rFonts w:asciiTheme="minorHAnsi" w:hAnsiTheme="minorHAnsi" w:cs="Times New Roman"/>
          <w:sz w:val="22"/>
          <w:szCs w:val="22"/>
        </w:rPr>
        <w:t>disputa final, hipótese em que os licitantes empatados poderão apresentar nova proposta em ato contínuo à classificação;</w:t>
      </w:r>
    </w:p>
    <w:p w14:paraId="66DB1B5E"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r>
        <w:rPr>
          <w:rFonts w:asciiTheme="minorHAnsi" w:hAnsiTheme="minorHAnsi" w:cs="Times New Roman"/>
          <w:sz w:val="22"/>
          <w:szCs w:val="22"/>
        </w:rPr>
        <w:t>avaliação do desempenho contratual prévio dos licitantes, para a qual deverão preferencialmente ser utilizados registros cadastrais para efeito de atesto de cumprimento de obrigações previstos nesta Lei;</w:t>
      </w:r>
    </w:p>
    <w:p w14:paraId="7EB5C73A"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r>
        <w:rPr>
          <w:rFonts w:asciiTheme="minorHAnsi" w:hAnsiTheme="minorHAnsi" w:cs="Times New Roman"/>
          <w:sz w:val="22"/>
          <w:szCs w:val="22"/>
        </w:rPr>
        <w:t>desenvolvimento pelo licitante de ações de equidade entre homens e mulheres no ambiente de trabalho, conforme regulamento;</w:t>
      </w:r>
    </w:p>
    <w:p w14:paraId="1EA8F35C"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r>
        <w:rPr>
          <w:rFonts w:asciiTheme="minorHAnsi" w:hAnsiTheme="minorHAnsi" w:cs="Times New Roman"/>
          <w:sz w:val="22"/>
          <w:szCs w:val="22"/>
        </w:rPr>
        <w:t>desenvolvimento pelo licitante de programa de integridade, conforme orientações dos órgãos de controle.</w:t>
      </w:r>
    </w:p>
    <w:p w14:paraId="528CCA7E" w14:textId="77777777" w:rsidR="00F57C95" w:rsidRDefault="0037033F">
      <w:pPr>
        <w:pStyle w:val="Nivel3"/>
        <w:numPr>
          <w:ilvl w:val="2"/>
          <w:numId w:val="19"/>
        </w:numPr>
        <w:spacing w:before="288" w:after="288"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Persistindo o empate, será assegurada preferência, sucessivamente, aos bens e serviços produzidos ou prestados por:</w:t>
      </w:r>
    </w:p>
    <w:p w14:paraId="7E4114D8"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bookmarkStart w:id="37" w:name="art60§1i"/>
      <w:bookmarkEnd w:id="37"/>
      <w:r>
        <w:rPr>
          <w:rFonts w:asciiTheme="minorHAnsi" w:hAnsiTheme="minorHAnsi" w:cs="Times New Roman"/>
          <w:sz w:val="22"/>
          <w:szCs w:val="22"/>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21C990D7"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bookmarkStart w:id="38" w:name="art60§1ii"/>
      <w:bookmarkEnd w:id="38"/>
      <w:r>
        <w:rPr>
          <w:rFonts w:asciiTheme="minorHAnsi" w:hAnsiTheme="minorHAnsi" w:cs="Times New Roman"/>
          <w:sz w:val="22"/>
          <w:szCs w:val="22"/>
        </w:rPr>
        <w:t>empresas brasileiras;</w:t>
      </w:r>
    </w:p>
    <w:p w14:paraId="4CC65103"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bookmarkStart w:id="39" w:name="art60§1iii"/>
      <w:bookmarkEnd w:id="39"/>
      <w:r>
        <w:rPr>
          <w:rFonts w:asciiTheme="minorHAnsi" w:hAnsiTheme="minorHAnsi" w:cs="Times New Roman"/>
          <w:sz w:val="22"/>
          <w:szCs w:val="22"/>
        </w:rPr>
        <w:t>empresas que invistam em pesquisa e no desenvolvimento de tecnologia no País;</w:t>
      </w:r>
    </w:p>
    <w:p w14:paraId="6F1EAFD0" w14:textId="77777777" w:rsidR="00F57C95" w:rsidRDefault="0037033F">
      <w:pPr>
        <w:pStyle w:val="Nivel4"/>
        <w:numPr>
          <w:ilvl w:val="3"/>
          <w:numId w:val="19"/>
        </w:numPr>
        <w:spacing w:before="0" w:after="0" w:line="240" w:lineRule="auto"/>
        <w:ind w:left="0" w:right="-24" w:firstLine="0"/>
        <w:rPr>
          <w:rFonts w:asciiTheme="minorHAnsi" w:hAnsiTheme="minorHAnsi" w:cs="Times New Roman"/>
          <w:sz w:val="22"/>
          <w:szCs w:val="22"/>
        </w:rPr>
      </w:pPr>
      <w:bookmarkStart w:id="40" w:name="art60§1iv"/>
      <w:bookmarkEnd w:id="40"/>
      <w:r>
        <w:rPr>
          <w:rFonts w:asciiTheme="minorHAnsi" w:hAnsiTheme="minorHAnsi" w:cs="Times New Roman"/>
          <w:sz w:val="22"/>
          <w:szCs w:val="22"/>
        </w:rPr>
        <w:t>empresas que comprovem a prática de mitigação, nos termos da </w:t>
      </w:r>
      <w:hyperlink r:id="rId27" w:anchor=":~:text=LEI%20N%C2%BA%2012.187%2C%20DE%2029%20DE%20DEZEMBRO%20DE%202009.&amp;text=Institui%20a%20Pol%C3%ADtica%20Nacional%20sobre,PNMC%20e%20d%C3%A1%20outras%20provid%C3%AAncias." w:history="1">
        <w:r>
          <w:rPr>
            <w:rStyle w:val="Hyperlink1"/>
            <w:rFonts w:asciiTheme="minorHAnsi" w:hAnsiTheme="minorHAnsi"/>
            <w:sz w:val="22"/>
            <w:szCs w:val="22"/>
          </w:rPr>
          <w:t>Lei nº 12.187, de 29 de dezembro de 2009</w:t>
        </w:r>
      </w:hyperlink>
      <w:r>
        <w:rPr>
          <w:rFonts w:asciiTheme="minorHAnsi" w:hAnsiTheme="minorHAnsi" w:cs="Times New Roman"/>
          <w:sz w:val="22"/>
          <w:szCs w:val="22"/>
        </w:rPr>
        <w:t>.</w:t>
      </w:r>
    </w:p>
    <w:p w14:paraId="074BA298"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Encerrada a etapa de envio de lances da sessão pública, na hipótese da proposta do primeiro colocado permanecer acima do preço máximo ou inferior ao desconto definido para a contratação, a Comissão poderá negociar condições mais vantajosas, após definido o resultado do julgamento.</w:t>
      </w:r>
    </w:p>
    <w:p w14:paraId="7BA96793"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2CF761BF" w14:textId="77777777" w:rsidR="00F57C95" w:rsidRDefault="0037033F">
      <w:pPr>
        <w:pStyle w:val="Nivel3"/>
        <w:numPr>
          <w:ilvl w:val="2"/>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eastAsia="Times New Roman" w:hAnsiTheme="minorHAnsi" w:cs="Times New Roman"/>
          <w:color w:val="auto"/>
          <w:sz w:val="22"/>
          <w:szCs w:val="22"/>
        </w:rPr>
        <w:t xml:space="preserve">A </w:t>
      </w:r>
      <w:r>
        <w:rPr>
          <w:rFonts w:asciiTheme="minorHAnsi" w:hAnsiTheme="minorHAnsi" w:cs="Times New Roman"/>
          <w:color w:val="auto"/>
          <w:sz w:val="22"/>
          <w:szCs w:val="22"/>
        </w:rPr>
        <w:t>negociação será realizada por meio do sistema, podendo ser acompanhada pelos demais licitantes.</w:t>
      </w:r>
    </w:p>
    <w:p w14:paraId="296DB33B"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resultado da negociação será divulgado a todos os licitantes e anexado aos autos do processo licitatório.</w:t>
      </w:r>
    </w:p>
    <w:p w14:paraId="7081A5E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Comissão solicitará ao licitante mais bem classificado que, no prazo de 2 (duas) horas, envie a proposta adequada ao último lance ofertado após a negociação realizada, acompanhada, se for o caso, dos documentos complementares, quando necessários à confirmação daqueles exigidos neste Edital e já apresentados.</w:t>
      </w:r>
      <w:bookmarkStart w:id="41" w:name="_Hlk117016948"/>
      <w:bookmarkEnd w:id="41"/>
    </w:p>
    <w:p w14:paraId="38C6E6C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iCs/>
          <w:color w:val="auto"/>
          <w:sz w:val="22"/>
          <w:szCs w:val="22"/>
        </w:rPr>
      </w:pPr>
      <w:r>
        <w:rPr>
          <w:rFonts w:asciiTheme="minorHAnsi" w:hAnsiTheme="minorHAnsi" w:cs="Times New Roman"/>
          <w:color w:val="auto"/>
          <w:sz w:val="22"/>
          <w:szCs w:val="22"/>
        </w:rPr>
        <w:t>É facultado a Comissão prorrogar o prazo estabelecido, a partir de solicitação fundamentada feita no chat pelo licitante, antes de findo o prazo.</w:t>
      </w:r>
    </w:p>
    <w:p w14:paraId="419092B3"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Após a negociação do preço, a Comissão iniciará a fase de aceitação e julgamento da proposta.</w:t>
      </w:r>
      <w:bookmarkEnd w:id="31"/>
    </w:p>
    <w:p w14:paraId="6258A329" w14:textId="77777777" w:rsidR="00F57C95" w:rsidRDefault="00F57C95">
      <w:pPr>
        <w:pStyle w:val="Nivel2"/>
        <w:numPr>
          <w:ilvl w:val="0"/>
          <w:numId w:val="0"/>
        </w:numPr>
        <w:spacing w:before="0" w:after="0" w:line="240" w:lineRule="auto"/>
        <w:ind w:right="-24"/>
        <w:rPr>
          <w:rFonts w:asciiTheme="minorHAnsi" w:eastAsia="Times New Roman" w:hAnsiTheme="minorHAnsi" w:cs="Times New Roman"/>
          <w:color w:val="auto"/>
          <w:sz w:val="22"/>
          <w:szCs w:val="22"/>
        </w:rPr>
      </w:pPr>
    </w:p>
    <w:p w14:paraId="7D783654"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42" w:name="_Toc185000750"/>
      <w:bookmarkStart w:id="43" w:name="_Toc135469201"/>
      <w:bookmarkStart w:id="44" w:name="_Hlk82473550"/>
      <w:r>
        <w:rPr>
          <w:rFonts w:asciiTheme="minorHAnsi" w:hAnsiTheme="minorHAnsi" w:cs="Times New Roman"/>
          <w:sz w:val="22"/>
          <w:szCs w:val="22"/>
        </w:rPr>
        <w:t>DA FASE DE JULGAMENTO</w:t>
      </w:r>
      <w:bookmarkEnd w:id="42"/>
      <w:bookmarkEnd w:id="43"/>
    </w:p>
    <w:p w14:paraId="07C93DF0" w14:textId="77777777" w:rsidR="00F57C95" w:rsidRDefault="00F57C95">
      <w:pPr>
        <w:pStyle w:val="PargrafodaLista"/>
        <w:numPr>
          <w:ilvl w:val="0"/>
          <w:numId w:val="8"/>
        </w:numPr>
        <w:tabs>
          <w:tab w:val="left" w:pos="1134"/>
          <w:tab w:val="left" w:pos="1310"/>
          <w:tab w:val="left" w:pos="9639"/>
        </w:tabs>
        <w:ind w:right="-24"/>
        <w:rPr>
          <w:rFonts w:asciiTheme="minorHAnsi" w:hAnsiTheme="minorHAnsi" w:cs="Times New Roman"/>
          <w:vanish/>
        </w:rPr>
      </w:pPr>
      <w:bookmarkStart w:id="45" w:name="_Ref117019424"/>
    </w:p>
    <w:p w14:paraId="4E59D8C2" w14:textId="77777777" w:rsidR="00F57C95" w:rsidRDefault="00F57C95">
      <w:pPr>
        <w:pStyle w:val="PargrafodaLista"/>
        <w:numPr>
          <w:ilvl w:val="0"/>
          <w:numId w:val="8"/>
        </w:numPr>
        <w:tabs>
          <w:tab w:val="left" w:pos="1134"/>
          <w:tab w:val="left" w:pos="1310"/>
          <w:tab w:val="left" w:pos="9639"/>
        </w:tabs>
        <w:ind w:right="-24"/>
        <w:rPr>
          <w:rFonts w:asciiTheme="minorHAnsi" w:hAnsiTheme="minorHAnsi" w:cs="Times New Roman"/>
          <w:vanish/>
        </w:rPr>
      </w:pPr>
    </w:p>
    <w:p w14:paraId="67DD69A2" w14:textId="77777777" w:rsidR="00F57C95" w:rsidRDefault="00F57C95">
      <w:pPr>
        <w:pStyle w:val="PargrafodaLista"/>
        <w:numPr>
          <w:ilvl w:val="0"/>
          <w:numId w:val="8"/>
        </w:numPr>
        <w:tabs>
          <w:tab w:val="left" w:pos="1134"/>
          <w:tab w:val="left" w:pos="1310"/>
          <w:tab w:val="left" w:pos="9639"/>
        </w:tabs>
        <w:ind w:right="-24"/>
        <w:rPr>
          <w:rFonts w:asciiTheme="minorHAnsi" w:hAnsiTheme="minorHAnsi" w:cs="Times New Roman"/>
          <w:vanish/>
        </w:rPr>
      </w:pPr>
    </w:p>
    <w:p w14:paraId="342A5FEB" w14:textId="77777777" w:rsidR="00F57C95" w:rsidRDefault="00F57C95">
      <w:pPr>
        <w:pStyle w:val="PargrafodaLista"/>
        <w:numPr>
          <w:ilvl w:val="0"/>
          <w:numId w:val="8"/>
        </w:numPr>
        <w:tabs>
          <w:tab w:val="left" w:pos="1134"/>
          <w:tab w:val="left" w:pos="1310"/>
          <w:tab w:val="left" w:pos="9639"/>
        </w:tabs>
        <w:ind w:right="-24"/>
        <w:rPr>
          <w:rFonts w:asciiTheme="minorHAnsi" w:hAnsiTheme="minorHAnsi" w:cs="Times New Roman"/>
          <w:vanish/>
        </w:rPr>
      </w:pPr>
    </w:p>
    <w:p w14:paraId="58AE7BB5" w14:textId="77777777" w:rsidR="00F57C95" w:rsidRDefault="00F57C95">
      <w:pPr>
        <w:pStyle w:val="PargrafodaLista"/>
        <w:numPr>
          <w:ilvl w:val="0"/>
          <w:numId w:val="8"/>
        </w:numPr>
        <w:tabs>
          <w:tab w:val="left" w:pos="1134"/>
          <w:tab w:val="left" w:pos="1310"/>
          <w:tab w:val="left" w:pos="9639"/>
        </w:tabs>
        <w:ind w:right="-24"/>
        <w:rPr>
          <w:rFonts w:asciiTheme="minorHAnsi" w:hAnsiTheme="minorHAnsi" w:cs="Times New Roman"/>
          <w:vanish/>
        </w:rPr>
      </w:pPr>
    </w:p>
    <w:p w14:paraId="38CCB794" w14:textId="77777777" w:rsidR="00F57C95" w:rsidRDefault="00F57C95">
      <w:pPr>
        <w:pStyle w:val="PargrafodaLista"/>
        <w:numPr>
          <w:ilvl w:val="0"/>
          <w:numId w:val="8"/>
        </w:numPr>
        <w:tabs>
          <w:tab w:val="left" w:pos="1134"/>
          <w:tab w:val="left" w:pos="1310"/>
          <w:tab w:val="left" w:pos="9639"/>
        </w:tabs>
        <w:ind w:right="-24"/>
        <w:rPr>
          <w:rFonts w:asciiTheme="minorHAnsi" w:hAnsiTheme="minorHAnsi" w:cs="Times New Roman"/>
          <w:vanish/>
        </w:rPr>
      </w:pPr>
    </w:p>
    <w:p w14:paraId="20AB8707" w14:textId="77777777" w:rsidR="00F57C95" w:rsidRDefault="0037033F">
      <w:pPr>
        <w:pStyle w:val="Nivel3"/>
        <w:numPr>
          <w:ilvl w:val="2"/>
          <w:numId w:val="19"/>
        </w:numPr>
        <w:spacing w:before="0" w:after="0" w:line="240" w:lineRule="auto"/>
        <w:ind w:left="0" w:right="-24" w:firstLine="0"/>
        <w:rPr>
          <w:rFonts w:asciiTheme="minorHAnsi" w:hAnsiTheme="minorHAnsi" w:cstheme="minorHAnsi"/>
          <w:color w:val="auto"/>
          <w:sz w:val="22"/>
          <w:szCs w:val="22"/>
        </w:rPr>
      </w:pPr>
      <w:r>
        <w:rPr>
          <w:rFonts w:asciiTheme="minorHAnsi" w:hAnsiTheme="minorHAnsi" w:cs="Times New Roman"/>
          <w:color w:val="auto"/>
          <w:sz w:val="22"/>
          <w:szCs w:val="22"/>
        </w:rPr>
        <w:t xml:space="preserve">Encerrada a etapa de negociação, a Comissão verificará se </w:t>
      </w:r>
      <w:r>
        <w:rPr>
          <w:rFonts w:asciiTheme="minorHAnsi" w:hAnsiTheme="minorHAnsi" w:cstheme="minorHAnsi"/>
          <w:color w:val="auto"/>
          <w:sz w:val="22"/>
          <w:szCs w:val="22"/>
        </w:rPr>
        <w:t xml:space="preserve">o licitante provisoriamente classificado em primeiro lugar atende às condições de participação no certame, conforme previsto no </w:t>
      </w:r>
      <w:hyperlink r:id="rId28" w:anchor="art14" w:history="1">
        <w:r>
          <w:rPr>
            <w:rFonts w:asciiTheme="minorHAnsi" w:hAnsiTheme="minorHAnsi" w:cstheme="minorHAnsi"/>
            <w:sz w:val="22"/>
            <w:szCs w:val="22"/>
          </w:rPr>
          <w:t>art. 14 da Lei nº 14.133/2021</w:t>
        </w:r>
      </w:hyperlink>
      <w:r>
        <w:rPr>
          <w:rFonts w:asciiTheme="minorHAnsi" w:hAnsiTheme="minorHAnsi" w:cstheme="minorHAnsi"/>
          <w:color w:val="auto"/>
          <w:sz w:val="22"/>
          <w:szCs w:val="22"/>
        </w:rPr>
        <w:t xml:space="preserve">, legislação correlata e neste edital, </w:t>
      </w:r>
      <w:bookmarkEnd w:id="45"/>
      <w:r>
        <w:rPr>
          <w:rFonts w:asciiTheme="minorHAnsi" w:hAnsiTheme="minorHAnsi" w:cstheme="minorHAnsi"/>
          <w:color w:val="auto"/>
          <w:sz w:val="22"/>
          <w:szCs w:val="22"/>
        </w:rPr>
        <w:t>especialmente quanto à existência de sanção que impeça a participação no certame ou a futura contratação, mediante a consulta aos seguintes cadastros:</w:t>
      </w:r>
    </w:p>
    <w:p w14:paraId="6F67DE59" w14:textId="77777777" w:rsidR="00F57C95" w:rsidRDefault="00F57C95">
      <w:pPr>
        <w:pStyle w:val="Nivel3"/>
        <w:numPr>
          <w:ilvl w:val="0"/>
          <w:numId w:val="0"/>
        </w:numPr>
        <w:spacing w:before="0" w:after="0" w:line="240" w:lineRule="auto"/>
        <w:ind w:right="-24"/>
        <w:rPr>
          <w:rFonts w:asciiTheme="minorHAnsi" w:hAnsiTheme="minorHAnsi" w:cs="Times New Roman"/>
          <w:color w:val="auto"/>
          <w:sz w:val="22"/>
          <w:szCs w:val="22"/>
        </w:rPr>
      </w:pPr>
    </w:p>
    <w:p w14:paraId="7EC9EF1E" w14:textId="77777777" w:rsidR="00F57C95" w:rsidRDefault="0037033F">
      <w:pPr>
        <w:pStyle w:val="PargrafodaLista"/>
        <w:numPr>
          <w:ilvl w:val="2"/>
          <w:numId w:val="7"/>
        </w:numPr>
        <w:tabs>
          <w:tab w:val="left" w:pos="1134"/>
          <w:tab w:val="left" w:pos="3440"/>
          <w:tab w:val="left" w:pos="9639"/>
        </w:tabs>
        <w:ind w:left="284" w:right="-24" w:firstLine="0"/>
        <w:rPr>
          <w:rFonts w:asciiTheme="minorHAnsi" w:hAnsiTheme="minorHAnsi"/>
        </w:rPr>
      </w:pPr>
      <w:r>
        <w:rPr>
          <w:rFonts w:asciiTheme="minorHAnsi" w:hAnsiTheme="minorHAnsi"/>
        </w:rPr>
        <w:t>Cadastro</w:t>
      </w:r>
      <w:r>
        <w:rPr>
          <w:rFonts w:asciiTheme="minorHAnsi" w:hAnsiTheme="minorHAnsi"/>
          <w:spacing w:val="1"/>
        </w:rPr>
        <w:t xml:space="preserve"> </w:t>
      </w:r>
      <w:r>
        <w:rPr>
          <w:rFonts w:asciiTheme="minorHAnsi" w:hAnsiTheme="minorHAnsi"/>
        </w:rPr>
        <w:t>Nacional</w:t>
      </w:r>
      <w:r>
        <w:rPr>
          <w:rFonts w:asciiTheme="minorHAnsi" w:hAnsiTheme="minorHAnsi"/>
          <w:spacing w:val="1"/>
        </w:rPr>
        <w:t xml:space="preserve"> </w:t>
      </w:r>
      <w:r>
        <w:rPr>
          <w:rFonts w:asciiTheme="minorHAnsi" w:hAnsiTheme="minorHAnsi"/>
        </w:rPr>
        <w:t>de</w:t>
      </w:r>
      <w:r>
        <w:rPr>
          <w:rFonts w:asciiTheme="minorHAnsi" w:hAnsiTheme="minorHAnsi"/>
          <w:spacing w:val="1"/>
        </w:rPr>
        <w:t xml:space="preserve"> </w:t>
      </w:r>
      <w:r>
        <w:rPr>
          <w:rFonts w:asciiTheme="minorHAnsi" w:hAnsiTheme="minorHAnsi"/>
        </w:rPr>
        <w:t>Empresas</w:t>
      </w:r>
      <w:r>
        <w:rPr>
          <w:rFonts w:asciiTheme="minorHAnsi" w:hAnsiTheme="minorHAnsi"/>
          <w:spacing w:val="1"/>
        </w:rPr>
        <w:t xml:space="preserve"> </w:t>
      </w:r>
      <w:r>
        <w:rPr>
          <w:rFonts w:asciiTheme="minorHAnsi" w:hAnsiTheme="minorHAnsi"/>
        </w:rPr>
        <w:t>Inidôneas</w:t>
      </w:r>
      <w:r>
        <w:rPr>
          <w:rFonts w:asciiTheme="minorHAnsi" w:hAnsiTheme="minorHAnsi"/>
          <w:spacing w:val="1"/>
        </w:rPr>
        <w:t xml:space="preserve"> </w:t>
      </w:r>
      <w:r>
        <w:rPr>
          <w:rFonts w:asciiTheme="minorHAnsi" w:hAnsiTheme="minorHAnsi"/>
        </w:rPr>
        <w:t>e</w:t>
      </w:r>
      <w:r>
        <w:rPr>
          <w:rFonts w:asciiTheme="minorHAnsi" w:hAnsiTheme="minorHAnsi"/>
          <w:spacing w:val="1"/>
        </w:rPr>
        <w:t xml:space="preserve"> </w:t>
      </w:r>
      <w:r>
        <w:rPr>
          <w:rFonts w:asciiTheme="minorHAnsi" w:hAnsiTheme="minorHAnsi"/>
        </w:rPr>
        <w:t>Suspensas</w:t>
      </w:r>
      <w:r>
        <w:rPr>
          <w:rFonts w:asciiTheme="minorHAnsi" w:hAnsiTheme="minorHAnsi"/>
          <w:spacing w:val="61"/>
        </w:rPr>
        <w:t xml:space="preserve"> </w:t>
      </w:r>
      <w:r>
        <w:rPr>
          <w:rFonts w:asciiTheme="minorHAnsi" w:hAnsiTheme="minorHAnsi"/>
        </w:rPr>
        <w:t>-</w:t>
      </w:r>
      <w:r>
        <w:rPr>
          <w:rFonts w:asciiTheme="minorHAnsi" w:hAnsiTheme="minorHAnsi"/>
          <w:spacing w:val="1"/>
        </w:rPr>
        <w:t xml:space="preserve"> </w:t>
      </w:r>
      <w:r>
        <w:rPr>
          <w:rFonts w:asciiTheme="minorHAnsi" w:hAnsiTheme="minorHAnsi"/>
        </w:rPr>
        <w:t>CEIS,</w:t>
      </w:r>
      <w:r>
        <w:rPr>
          <w:rFonts w:asciiTheme="minorHAnsi" w:hAnsiTheme="minorHAnsi"/>
          <w:spacing w:val="1"/>
        </w:rPr>
        <w:t xml:space="preserve"> </w:t>
      </w:r>
      <w:r>
        <w:rPr>
          <w:rFonts w:asciiTheme="minorHAnsi" w:hAnsiTheme="minorHAnsi"/>
        </w:rPr>
        <w:t>mantido</w:t>
      </w:r>
      <w:r>
        <w:rPr>
          <w:rFonts w:asciiTheme="minorHAnsi" w:hAnsiTheme="minorHAnsi"/>
          <w:spacing w:val="1"/>
        </w:rPr>
        <w:t xml:space="preserve"> </w:t>
      </w:r>
      <w:r>
        <w:rPr>
          <w:rFonts w:asciiTheme="minorHAnsi" w:hAnsiTheme="minorHAnsi"/>
        </w:rPr>
        <w:t>pela</w:t>
      </w:r>
      <w:r>
        <w:rPr>
          <w:rFonts w:asciiTheme="minorHAnsi" w:hAnsiTheme="minorHAnsi"/>
          <w:spacing w:val="1"/>
        </w:rPr>
        <w:t xml:space="preserve"> </w:t>
      </w:r>
      <w:r>
        <w:rPr>
          <w:rFonts w:asciiTheme="minorHAnsi" w:hAnsiTheme="minorHAnsi" w:cstheme="minorHAnsi"/>
        </w:rPr>
        <w:t>Controladoria-Geral</w:t>
      </w:r>
      <w:r>
        <w:rPr>
          <w:rFonts w:asciiTheme="minorHAnsi" w:hAnsiTheme="minorHAnsi" w:cstheme="minorHAnsi"/>
          <w:spacing w:val="1"/>
        </w:rPr>
        <w:t xml:space="preserve"> </w:t>
      </w:r>
      <w:r>
        <w:rPr>
          <w:rFonts w:asciiTheme="minorHAnsi" w:hAnsiTheme="minorHAnsi" w:cstheme="minorHAnsi"/>
        </w:rPr>
        <w:t>da</w:t>
      </w:r>
      <w:r>
        <w:rPr>
          <w:rFonts w:asciiTheme="minorHAnsi" w:hAnsiTheme="minorHAnsi" w:cstheme="minorHAnsi"/>
          <w:spacing w:val="1"/>
        </w:rPr>
        <w:t xml:space="preserve"> </w:t>
      </w:r>
      <w:r>
        <w:rPr>
          <w:rFonts w:asciiTheme="minorHAnsi" w:hAnsiTheme="minorHAnsi" w:cstheme="minorHAnsi"/>
        </w:rPr>
        <w:t>União (</w:t>
      </w:r>
      <w:r>
        <w:fldChar w:fldCharType="begin"/>
      </w:r>
      <w:r>
        <w:instrText>HYPERLINK "https://portaldatransparencia.gov.br/sancoes/consulta?cadastro=1&amp;ordenarPor=nomeSancionado&amp;direcao=asc" \h</w:instrText>
      </w:r>
      <w:r>
        <w:fldChar w:fldCharType="separate"/>
      </w:r>
      <w:r>
        <w:rPr>
          <w:rStyle w:val="Hyperlink1"/>
          <w:rFonts w:asciiTheme="minorHAnsi" w:hAnsiTheme="minorHAnsi" w:cstheme="minorHAnsi"/>
        </w:rPr>
        <w:t>https://portaldatransparencia.gov.br/sancoes/consulta?cadastro=1&amp;ordenarPor=nomeSancionado&amp;direcao=asc</w:t>
      </w:r>
      <w:r>
        <w:fldChar w:fldCharType="end"/>
      </w:r>
      <w:r>
        <w:rPr>
          <w:rFonts w:asciiTheme="minorHAnsi" w:hAnsiTheme="minorHAnsi" w:cstheme="minorHAnsi"/>
        </w:rPr>
        <w:t>);</w:t>
      </w:r>
      <w:r>
        <w:rPr>
          <w:rFonts w:asciiTheme="minorHAnsi" w:hAnsiTheme="minorHAnsi"/>
          <w:spacing w:val="-2"/>
        </w:rPr>
        <w:t xml:space="preserve"> </w:t>
      </w:r>
      <w:r>
        <w:rPr>
          <w:rFonts w:asciiTheme="minorHAnsi" w:hAnsiTheme="minorHAnsi"/>
        </w:rPr>
        <w:t>e</w:t>
      </w:r>
    </w:p>
    <w:p w14:paraId="23E75C98" w14:textId="77777777" w:rsidR="00F57C95" w:rsidRDefault="0037033F">
      <w:pPr>
        <w:pStyle w:val="PargrafodaLista"/>
        <w:numPr>
          <w:ilvl w:val="2"/>
          <w:numId w:val="7"/>
        </w:numPr>
        <w:tabs>
          <w:tab w:val="left" w:pos="1134"/>
          <w:tab w:val="left" w:pos="3440"/>
          <w:tab w:val="left" w:pos="4500"/>
          <w:tab w:val="left" w:pos="7644"/>
          <w:tab w:val="left" w:pos="9103"/>
          <w:tab w:val="left" w:pos="9639"/>
        </w:tabs>
        <w:ind w:left="284" w:right="-24" w:firstLine="0"/>
        <w:rPr>
          <w:rFonts w:asciiTheme="minorHAnsi" w:hAnsiTheme="minorHAnsi"/>
        </w:rPr>
      </w:pPr>
      <w:r>
        <w:rPr>
          <w:rFonts w:asciiTheme="minorHAnsi" w:hAnsiTheme="minorHAnsi"/>
        </w:rPr>
        <w:t>Cadastro</w:t>
      </w:r>
      <w:r>
        <w:rPr>
          <w:rFonts w:asciiTheme="minorHAnsi" w:hAnsiTheme="minorHAnsi"/>
          <w:spacing w:val="1"/>
        </w:rPr>
        <w:t xml:space="preserve"> </w:t>
      </w:r>
      <w:r>
        <w:rPr>
          <w:rFonts w:asciiTheme="minorHAnsi" w:hAnsiTheme="minorHAnsi"/>
        </w:rPr>
        <w:t>Nacional</w:t>
      </w:r>
      <w:r>
        <w:rPr>
          <w:rFonts w:asciiTheme="minorHAnsi" w:hAnsiTheme="minorHAnsi"/>
          <w:spacing w:val="1"/>
        </w:rPr>
        <w:t xml:space="preserve"> </w:t>
      </w:r>
      <w:r>
        <w:rPr>
          <w:rFonts w:asciiTheme="minorHAnsi" w:hAnsiTheme="minorHAnsi"/>
        </w:rPr>
        <w:t>de</w:t>
      </w:r>
      <w:r>
        <w:rPr>
          <w:rFonts w:asciiTheme="minorHAnsi" w:hAnsiTheme="minorHAnsi"/>
          <w:spacing w:val="1"/>
        </w:rPr>
        <w:t xml:space="preserve"> </w:t>
      </w:r>
      <w:r>
        <w:rPr>
          <w:rFonts w:asciiTheme="minorHAnsi" w:hAnsiTheme="minorHAnsi"/>
        </w:rPr>
        <w:t>Empresas</w:t>
      </w:r>
      <w:r>
        <w:rPr>
          <w:rFonts w:asciiTheme="minorHAnsi" w:hAnsiTheme="minorHAnsi"/>
          <w:spacing w:val="1"/>
        </w:rPr>
        <w:t xml:space="preserve"> </w:t>
      </w:r>
      <w:r>
        <w:rPr>
          <w:rFonts w:asciiTheme="minorHAnsi" w:hAnsiTheme="minorHAnsi"/>
        </w:rPr>
        <w:t>Punidas</w:t>
      </w:r>
      <w:r>
        <w:rPr>
          <w:rFonts w:asciiTheme="minorHAnsi" w:hAnsiTheme="minorHAnsi"/>
          <w:spacing w:val="1"/>
        </w:rPr>
        <w:t xml:space="preserve"> </w:t>
      </w:r>
      <w:r>
        <w:rPr>
          <w:rFonts w:asciiTheme="minorHAnsi" w:hAnsiTheme="minorHAnsi"/>
        </w:rPr>
        <w:t>–</w:t>
      </w:r>
      <w:r>
        <w:rPr>
          <w:rFonts w:asciiTheme="minorHAnsi" w:hAnsiTheme="minorHAnsi"/>
          <w:spacing w:val="1"/>
        </w:rPr>
        <w:t xml:space="preserve"> </w:t>
      </w:r>
      <w:r>
        <w:rPr>
          <w:rFonts w:asciiTheme="minorHAnsi" w:hAnsiTheme="minorHAnsi"/>
        </w:rPr>
        <w:t>CNEP,</w:t>
      </w:r>
      <w:r>
        <w:rPr>
          <w:rFonts w:asciiTheme="minorHAnsi" w:hAnsiTheme="minorHAnsi"/>
          <w:spacing w:val="61"/>
        </w:rPr>
        <w:t xml:space="preserve"> </w:t>
      </w:r>
      <w:r>
        <w:rPr>
          <w:rFonts w:asciiTheme="minorHAnsi" w:hAnsiTheme="minorHAnsi"/>
        </w:rPr>
        <w:t xml:space="preserve">mantido </w:t>
      </w:r>
      <w:r>
        <w:rPr>
          <w:rFonts w:asciiTheme="minorHAnsi" w:hAnsiTheme="minorHAnsi"/>
          <w:spacing w:val="-59"/>
        </w:rPr>
        <w:t xml:space="preserve"> </w:t>
      </w:r>
      <w:r>
        <w:rPr>
          <w:rFonts w:asciiTheme="minorHAnsi" w:hAnsiTheme="minorHAnsi"/>
        </w:rPr>
        <w:t>pela</w:t>
      </w:r>
      <w:r>
        <w:rPr>
          <w:rFonts w:asciiTheme="minorHAnsi" w:hAnsiTheme="minorHAnsi"/>
        </w:rPr>
        <w:tab/>
        <w:t xml:space="preserve">Controladoria-Geral da </w:t>
      </w:r>
      <w:r>
        <w:rPr>
          <w:rFonts w:asciiTheme="minorHAnsi" w:hAnsiTheme="minorHAnsi"/>
          <w:spacing w:val="-1"/>
        </w:rPr>
        <w:t xml:space="preserve">União </w:t>
      </w:r>
      <w:r>
        <w:rPr>
          <w:rFonts w:asciiTheme="minorHAnsi" w:hAnsiTheme="minorHAnsi"/>
        </w:rPr>
        <w:t>(</w:t>
      </w:r>
      <w:r>
        <w:fldChar w:fldCharType="begin"/>
      </w:r>
      <w:r>
        <w:instrText>HYPERLINK "https://portaldatransparencia.gov.br/sancoes/consulta?cadastro=2&amp;ordenarPor=nomeSancionado&amp;direcao=asc" \h</w:instrText>
      </w:r>
      <w:r>
        <w:fldChar w:fldCharType="separate"/>
      </w:r>
      <w:r>
        <w:rPr>
          <w:rFonts w:asciiTheme="minorHAnsi" w:hAnsiTheme="minorHAnsi"/>
          <w:color w:val="0000FF"/>
          <w:u w:val="single" w:color="0000FF"/>
        </w:rPr>
        <w:t>https://portaldatransparencia.gov.br/sancoes/consulta?cadastro=2&amp;o</w:t>
      </w:r>
      <w:r>
        <w:fldChar w:fldCharType="end"/>
      </w:r>
      <w:hyperlink r:id="rId29">
        <w:r>
          <w:rPr>
            <w:rFonts w:asciiTheme="minorHAnsi" w:hAnsiTheme="minorHAnsi"/>
            <w:color w:val="0000FF"/>
            <w:u w:val="single" w:color="0000FF"/>
          </w:rPr>
          <w:t>rdenarPor=nomeSancionado&amp;direcao=asc</w:t>
        </w:r>
      </w:hyperlink>
      <w:r>
        <w:rPr>
          <w:rFonts w:asciiTheme="minorHAnsi" w:hAnsiTheme="minorHAnsi"/>
        </w:rPr>
        <w:t>);</w:t>
      </w:r>
    </w:p>
    <w:p w14:paraId="7DD7EF15" w14:textId="77777777" w:rsidR="00F57C95" w:rsidRDefault="0037033F">
      <w:pPr>
        <w:pStyle w:val="PargrafodaLista"/>
        <w:numPr>
          <w:ilvl w:val="2"/>
          <w:numId w:val="7"/>
        </w:numPr>
        <w:tabs>
          <w:tab w:val="left" w:pos="1134"/>
          <w:tab w:val="left" w:pos="3439"/>
          <w:tab w:val="left" w:pos="3440"/>
          <w:tab w:val="left" w:pos="9639"/>
        </w:tabs>
        <w:ind w:left="284" w:right="-24" w:firstLine="0"/>
        <w:rPr>
          <w:rFonts w:asciiTheme="minorHAnsi" w:hAnsiTheme="minorHAnsi"/>
        </w:rPr>
      </w:pPr>
      <w:r>
        <w:rPr>
          <w:rFonts w:asciiTheme="minorHAnsi" w:hAnsiTheme="minorHAnsi"/>
        </w:rPr>
        <w:t>Cadastro</w:t>
      </w:r>
      <w:r>
        <w:rPr>
          <w:rFonts w:asciiTheme="minorHAnsi" w:hAnsiTheme="minorHAnsi"/>
          <w:spacing w:val="59"/>
        </w:rPr>
        <w:t xml:space="preserve"> </w:t>
      </w:r>
      <w:r>
        <w:rPr>
          <w:rFonts w:asciiTheme="minorHAnsi" w:hAnsiTheme="minorHAnsi"/>
        </w:rPr>
        <w:t>Nacional</w:t>
      </w:r>
      <w:r>
        <w:rPr>
          <w:rFonts w:asciiTheme="minorHAnsi" w:hAnsiTheme="minorHAnsi"/>
          <w:spacing w:val="58"/>
        </w:rPr>
        <w:t xml:space="preserve"> </w:t>
      </w:r>
      <w:r>
        <w:rPr>
          <w:rFonts w:asciiTheme="minorHAnsi" w:hAnsiTheme="minorHAnsi"/>
        </w:rPr>
        <w:t>de</w:t>
      </w:r>
      <w:r>
        <w:rPr>
          <w:rFonts w:asciiTheme="minorHAnsi" w:hAnsiTheme="minorHAnsi"/>
          <w:spacing w:val="56"/>
        </w:rPr>
        <w:t xml:space="preserve"> </w:t>
      </w:r>
      <w:r>
        <w:rPr>
          <w:rFonts w:asciiTheme="minorHAnsi" w:hAnsiTheme="minorHAnsi"/>
        </w:rPr>
        <w:t>Condenações</w:t>
      </w:r>
      <w:r>
        <w:rPr>
          <w:rFonts w:asciiTheme="minorHAnsi" w:hAnsiTheme="minorHAnsi"/>
          <w:spacing w:val="59"/>
        </w:rPr>
        <w:t xml:space="preserve"> </w:t>
      </w:r>
      <w:r>
        <w:rPr>
          <w:rFonts w:asciiTheme="minorHAnsi" w:hAnsiTheme="minorHAnsi"/>
        </w:rPr>
        <w:t>Cíveis</w:t>
      </w:r>
      <w:r>
        <w:rPr>
          <w:rFonts w:asciiTheme="minorHAnsi" w:hAnsiTheme="minorHAnsi"/>
          <w:spacing w:val="57"/>
        </w:rPr>
        <w:t xml:space="preserve"> </w:t>
      </w:r>
      <w:r>
        <w:rPr>
          <w:rFonts w:asciiTheme="minorHAnsi" w:hAnsiTheme="minorHAnsi"/>
        </w:rPr>
        <w:t>por</w:t>
      </w:r>
      <w:r>
        <w:rPr>
          <w:rFonts w:asciiTheme="minorHAnsi" w:hAnsiTheme="minorHAnsi"/>
          <w:spacing w:val="60"/>
        </w:rPr>
        <w:t xml:space="preserve"> </w:t>
      </w:r>
      <w:r>
        <w:rPr>
          <w:rFonts w:asciiTheme="minorHAnsi" w:hAnsiTheme="minorHAnsi"/>
        </w:rPr>
        <w:t>Atos</w:t>
      </w:r>
      <w:r>
        <w:rPr>
          <w:rFonts w:asciiTheme="minorHAnsi" w:hAnsiTheme="minorHAnsi"/>
          <w:spacing w:val="59"/>
        </w:rPr>
        <w:t xml:space="preserve"> </w:t>
      </w:r>
      <w:r>
        <w:rPr>
          <w:rFonts w:asciiTheme="minorHAnsi" w:hAnsiTheme="minorHAnsi"/>
        </w:rPr>
        <w:t xml:space="preserve">de </w:t>
      </w:r>
      <w:r>
        <w:rPr>
          <w:rFonts w:asciiTheme="minorHAnsi" w:hAnsiTheme="minorHAnsi"/>
          <w:spacing w:val="-59"/>
        </w:rPr>
        <w:t xml:space="preserve"> </w:t>
      </w:r>
      <w:r>
        <w:rPr>
          <w:rFonts w:asciiTheme="minorHAnsi" w:hAnsiTheme="minorHAnsi"/>
        </w:rPr>
        <w:t>Improbidade</w:t>
      </w:r>
      <w:r>
        <w:rPr>
          <w:rFonts w:asciiTheme="minorHAnsi" w:hAnsiTheme="minorHAnsi"/>
          <w:spacing w:val="27"/>
        </w:rPr>
        <w:t xml:space="preserve"> </w:t>
      </w:r>
      <w:r>
        <w:rPr>
          <w:rFonts w:asciiTheme="minorHAnsi" w:hAnsiTheme="minorHAnsi"/>
        </w:rPr>
        <w:t>Administrativa,</w:t>
      </w:r>
      <w:r>
        <w:rPr>
          <w:rFonts w:asciiTheme="minorHAnsi" w:hAnsiTheme="minorHAnsi"/>
          <w:spacing w:val="26"/>
        </w:rPr>
        <w:t xml:space="preserve"> </w:t>
      </w:r>
      <w:r>
        <w:rPr>
          <w:rFonts w:asciiTheme="minorHAnsi" w:hAnsiTheme="minorHAnsi"/>
        </w:rPr>
        <w:t>mantido</w:t>
      </w:r>
      <w:r>
        <w:rPr>
          <w:rFonts w:asciiTheme="minorHAnsi" w:hAnsiTheme="minorHAnsi"/>
          <w:spacing w:val="27"/>
        </w:rPr>
        <w:t xml:space="preserve"> </w:t>
      </w:r>
      <w:r>
        <w:rPr>
          <w:rFonts w:asciiTheme="minorHAnsi" w:hAnsiTheme="minorHAnsi"/>
        </w:rPr>
        <w:t>pelo</w:t>
      </w:r>
      <w:r>
        <w:rPr>
          <w:rFonts w:asciiTheme="minorHAnsi" w:hAnsiTheme="minorHAnsi"/>
          <w:spacing w:val="25"/>
        </w:rPr>
        <w:t xml:space="preserve"> </w:t>
      </w:r>
      <w:r>
        <w:rPr>
          <w:rFonts w:asciiTheme="minorHAnsi" w:hAnsiTheme="minorHAnsi"/>
        </w:rPr>
        <w:t>Conselho</w:t>
      </w:r>
      <w:r>
        <w:rPr>
          <w:rFonts w:asciiTheme="minorHAnsi" w:hAnsiTheme="minorHAnsi"/>
          <w:spacing w:val="27"/>
        </w:rPr>
        <w:t xml:space="preserve"> </w:t>
      </w:r>
      <w:r>
        <w:rPr>
          <w:rFonts w:asciiTheme="minorHAnsi" w:hAnsiTheme="minorHAnsi"/>
        </w:rPr>
        <w:t>Nacional</w:t>
      </w:r>
      <w:r>
        <w:rPr>
          <w:rFonts w:asciiTheme="minorHAnsi" w:hAnsiTheme="minorHAnsi"/>
          <w:spacing w:val="26"/>
        </w:rPr>
        <w:t xml:space="preserve"> </w:t>
      </w:r>
      <w:r>
        <w:rPr>
          <w:rFonts w:asciiTheme="minorHAnsi" w:hAnsiTheme="minorHAnsi"/>
        </w:rPr>
        <w:t>de</w:t>
      </w:r>
      <w:r>
        <w:rPr>
          <w:rFonts w:asciiTheme="minorHAnsi" w:hAnsiTheme="minorHAnsi"/>
          <w:spacing w:val="-59"/>
        </w:rPr>
        <w:t xml:space="preserve">    </w:t>
      </w:r>
      <w:r>
        <w:rPr>
          <w:rFonts w:asciiTheme="minorHAnsi" w:hAnsiTheme="minorHAnsi"/>
        </w:rPr>
        <w:t xml:space="preserve"> Justiça (</w:t>
      </w:r>
      <w:r>
        <w:fldChar w:fldCharType="begin"/>
      </w:r>
      <w:r>
        <w:instrText>HYPERLINK "https://www.cnj.jus.br/improbidade_adm/consultar_requerido.php" \h</w:instrText>
      </w:r>
      <w:r>
        <w:fldChar w:fldCharType="separate"/>
      </w:r>
      <w:r>
        <w:rPr>
          <w:rFonts w:asciiTheme="minorHAnsi" w:hAnsiTheme="minorHAnsi"/>
          <w:color w:val="0000FF"/>
          <w:u w:val="single" w:color="0000FF"/>
        </w:rPr>
        <w:t>https://www.cnj.jus.br/improbidade_adm/consultar_requerido.php</w:t>
      </w:r>
      <w:r>
        <w:fldChar w:fldCharType="end"/>
      </w:r>
      <w:r>
        <w:rPr>
          <w:rFonts w:asciiTheme="minorHAnsi" w:hAnsiTheme="minorHAnsi"/>
        </w:rPr>
        <w:t>);</w:t>
      </w:r>
    </w:p>
    <w:p w14:paraId="5FFBFDDA" w14:textId="77777777" w:rsidR="00F57C95" w:rsidRDefault="0037033F">
      <w:pPr>
        <w:pStyle w:val="PargrafodaLista"/>
        <w:numPr>
          <w:ilvl w:val="2"/>
          <w:numId w:val="7"/>
        </w:numPr>
        <w:tabs>
          <w:tab w:val="left" w:pos="1134"/>
          <w:tab w:val="left" w:pos="3439"/>
          <w:tab w:val="left" w:pos="3440"/>
          <w:tab w:val="left" w:pos="9639"/>
        </w:tabs>
        <w:ind w:left="284" w:right="-24" w:firstLine="0"/>
        <w:rPr>
          <w:rFonts w:asciiTheme="minorHAnsi" w:hAnsiTheme="minorHAnsi"/>
        </w:rPr>
      </w:pPr>
      <w:r>
        <w:rPr>
          <w:rFonts w:asciiTheme="minorHAnsi" w:hAnsiTheme="minorHAnsi"/>
        </w:rPr>
        <w:t>Bolsa Eletrônica de Compras do Estado de São Paulo (</w:t>
      </w:r>
      <w:r>
        <w:fldChar w:fldCharType="begin"/>
      </w:r>
      <w:r>
        <w:instrText>HYPERLINK "https://www.bec.sp.gov.br/Sancoes_ui/aspx/ConsultaAdministrativaFornecedor.aspx" \h</w:instrText>
      </w:r>
      <w:r>
        <w:fldChar w:fldCharType="separate"/>
      </w:r>
      <w:r>
        <w:rPr>
          <w:rFonts w:asciiTheme="minorHAnsi" w:hAnsiTheme="minorHAnsi"/>
          <w:color w:val="0000FF"/>
          <w:u w:val="single"/>
        </w:rPr>
        <w:t>https://www.bec.sp.gov.br/Sancoes_ui/aspx/ConsultaAdministrativaFornecedor.aspx</w:t>
      </w:r>
      <w:r>
        <w:fldChar w:fldCharType="end"/>
      </w:r>
      <w:r>
        <w:rPr>
          <w:rFonts w:asciiTheme="minorHAnsi" w:hAnsiTheme="minorHAnsi"/>
          <w:color w:val="0000FF"/>
          <w:u w:val="single"/>
        </w:rPr>
        <w:t>);</w:t>
      </w:r>
    </w:p>
    <w:p w14:paraId="61466C89" w14:textId="77777777" w:rsidR="00F57C95" w:rsidRDefault="0037033F">
      <w:pPr>
        <w:pStyle w:val="PargrafodaLista"/>
        <w:numPr>
          <w:ilvl w:val="2"/>
          <w:numId w:val="7"/>
        </w:numPr>
        <w:tabs>
          <w:tab w:val="left" w:pos="1134"/>
          <w:tab w:val="left" w:pos="3439"/>
          <w:tab w:val="left" w:pos="3440"/>
          <w:tab w:val="left" w:pos="9639"/>
        </w:tabs>
        <w:ind w:left="284" w:right="-24" w:firstLine="0"/>
        <w:rPr>
          <w:rFonts w:asciiTheme="minorHAnsi" w:hAnsiTheme="minorHAnsi"/>
        </w:rPr>
      </w:pPr>
      <w:r>
        <w:rPr>
          <w:rFonts w:asciiTheme="minorHAnsi" w:hAnsiTheme="minorHAnsi"/>
        </w:rPr>
        <w:t>Relação de Apenados do Tribunal de Contas do Estado de São Paulo (</w:t>
      </w:r>
      <w:r>
        <w:fldChar w:fldCharType="begin"/>
      </w:r>
      <w:r>
        <w:instrText>HYPERLINK "https://www.tce.sp.gov.br/pesquisa-relacao-apenados" \h</w:instrText>
      </w:r>
      <w:r>
        <w:fldChar w:fldCharType="separate"/>
      </w:r>
      <w:r>
        <w:rPr>
          <w:rFonts w:asciiTheme="minorHAnsi" w:hAnsiTheme="minorHAnsi"/>
          <w:color w:val="0000FF"/>
          <w:u w:val="single"/>
        </w:rPr>
        <w:t>https://www.tce.sp.gov.br/pesquisa-relacao-apenados</w:t>
      </w:r>
      <w:r>
        <w:fldChar w:fldCharType="end"/>
      </w:r>
      <w:r>
        <w:rPr>
          <w:rFonts w:asciiTheme="minorHAnsi" w:hAnsiTheme="minorHAnsi"/>
          <w:u w:val="single"/>
        </w:rPr>
        <w:t>);</w:t>
      </w:r>
      <w:r>
        <w:rPr>
          <w:rFonts w:asciiTheme="minorHAnsi" w:hAnsiTheme="minorHAnsi"/>
        </w:rPr>
        <w:t xml:space="preserve"> </w:t>
      </w:r>
    </w:p>
    <w:p w14:paraId="65BEA387" w14:textId="77777777" w:rsidR="00F57C95" w:rsidRDefault="0037033F">
      <w:pPr>
        <w:pStyle w:val="PargrafodaLista"/>
        <w:numPr>
          <w:ilvl w:val="2"/>
          <w:numId w:val="7"/>
        </w:numPr>
        <w:tabs>
          <w:tab w:val="left" w:pos="1134"/>
          <w:tab w:val="left" w:pos="3439"/>
          <w:tab w:val="left" w:pos="3440"/>
          <w:tab w:val="left" w:pos="9639"/>
        </w:tabs>
        <w:ind w:left="284" w:right="-24" w:firstLine="0"/>
        <w:rPr>
          <w:rFonts w:asciiTheme="minorHAnsi" w:hAnsiTheme="minorHAnsi"/>
        </w:rPr>
      </w:pPr>
      <w:r>
        <w:rPr>
          <w:rFonts w:asciiTheme="minorHAnsi" w:hAnsiTheme="minorHAnsi"/>
        </w:rPr>
        <w:t>Relação de Apenados do Tribunal de Contas da União (</w:t>
      </w:r>
      <w:r>
        <w:fldChar w:fldCharType="begin"/>
      </w:r>
      <w:r>
        <w:instrText>HYPERLINK "https://certidoes-apf.apps.tcu.gov.br/" \h</w:instrText>
      </w:r>
      <w:r>
        <w:fldChar w:fldCharType="separate"/>
      </w:r>
      <w:r>
        <w:rPr>
          <w:rStyle w:val="Hyperlink1"/>
          <w:rFonts w:asciiTheme="minorHAnsi" w:hAnsiTheme="minorHAnsi"/>
        </w:rPr>
        <w:t>https://certidoes-apf.apps.tcu.gov.br</w:t>
      </w:r>
      <w:r>
        <w:fldChar w:fldCharType="end"/>
      </w:r>
      <w:r>
        <w:rPr>
          <w:rFonts w:asciiTheme="minorHAnsi" w:hAnsiTheme="minorHAnsi"/>
        </w:rPr>
        <w:t>).</w:t>
      </w:r>
    </w:p>
    <w:p w14:paraId="1DF925B9" w14:textId="77777777" w:rsidR="00F57C95" w:rsidRDefault="00F57C95">
      <w:pPr>
        <w:pStyle w:val="PargrafodaLista"/>
        <w:widowControl/>
        <w:numPr>
          <w:ilvl w:val="1"/>
          <w:numId w:val="19"/>
        </w:numPr>
        <w:ind w:right="-24"/>
        <w:rPr>
          <w:rFonts w:asciiTheme="minorHAnsi" w:eastAsiaTheme="minorEastAsia" w:hAnsiTheme="minorHAnsi" w:cs="Times New Roman"/>
          <w:vanish/>
          <w:lang w:val="pt-BR" w:eastAsia="pt-BR"/>
        </w:rPr>
      </w:pPr>
    </w:p>
    <w:p w14:paraId="070E29FC" w14:textId="77777777" w:rsidR="00D45934" w:rsidRPr="00D45934" w:rsidRDefault="00D45934" w:rsidP="00D45934">
      <w:pPr>
        <w:pStyle w:val="PargrafodaLista"/>
        <w:widowControl/>
        <w:tabs>
          <w:tab w:val="num" w:pos="851"/>
        </w:tabs>
        <w:ind w:left="0" w:right="-24"/>
        <w:rPr>
          <w:rFonts w:asciiTheme="minorHAnsi" w:hAnsiTheme="minorHAnsi" w:cs="Times New Roman"/>
        </w:rPr>
      </w:pPr>
    </w:p>
    <w:p w14:paraId="6B8021AE" w14:textId="1897FAB5" w:rsidR="00D45934" w:rsidRDefault="00D45934" w:rsidP="00D45934">
      <w:pPr>
        <w:pStyle w:val="Nivel2"/>
        <w:numPr>
          <w:ilvl w:val="1"/>
          <w:numId w:val="19"/>
        </w:numPr>
        <w:tabs>
          <w:tab w:val="clear" w:pos="0"/>
          <w:tab w:val="num" w:pos="709"/>
        </w:tabs>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 </w:t>
      </w:r>
      <w:r w:rsidRPr="00D45934">
        <w:rPr>
          <w:rFonts w:asciiTheme="minorHAnsi" w:hAnsiTheme="minorHAnsi" w:cs="Times New Roman"/>
          <w:color w:val="auto"/>
          <w:sz w:val="22"/>
          <w:szCs w:val="22"/>
        </w:rPr>
        <w:t xml:space="preserve">consulta aos cadastros será realizada em nome da empresa licitante e também de seu sócio majoritário, por força da vedação de que trata o </w:t>
      </w:r>
      <w:r w:rsidRPr="00D45934">
        <w:rPr>
          <w:rFonts w:asciiTheme="minorHAnsi" w:hAnsiTheme="minorHAnsi" w:cs="Times New Roman"/>
          <w:color w:val="auto"/>
          <w:sz w:val="22"/>
          <w:szCs w:val="22"/>
          <w:u w:val="single"/>
        </w:rPr>
        <w:t>artigo 12 da Lei n° 8.429, de 1992</w:t>
      </w:r>
      <w:r>
        <w:rPr>
          <w:rFonts w:asciiTheme="minorHAnsi" w:hAnsiTheme="minorHAnsi" w:cs="Times New Roman"/>
          <w:color w:val="auto"/>
          <w:sz w:val="22"/>
          <w:szCs w:val="22"/>
        </w:rPr>
        <w:t>.</w:t>
      </w:r>
    </w:p>
    <w:p w14:paraId="0F7F3536"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Caso conste na Consulta de Situação do licitante a existência de Ocorrências Impeditivas Indiretas, a Comissão diligenciará para verificar se houve fraude por parte das empresas apontadas no Relatório de Ocorrências Impeditivas Indiretas.</w:t>
      </w:r>
    </w:p>
    <w:p w14:paraId="1E291430"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tentativa de burla será verificada por meio dos vínculos societários, linhas de fornecimento similares, dentre outros.</w:t>
      </w:r>
    </w:p>
    <w:p w14:paraId="28F8386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licitante será convocado para manifestação previamente a uma eventual desclassificação.</w:t>
      </w:r>
    </w:p>
    <w:p w14:paraId="55996FE9"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Constatada a existência de sanção, o licitante será reputado inabilitado, por falta de condição de participação.</w:t>
      </w:r>
    </w:p>
    <w:p w14:paraId="7A670DF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Na hipótese de inversão das fases de habilitação e julgamento, caso atendidas as condições de participação, será iniciado o procedimento de habilitação.</w:t>
      </w:r>
    </w:p>
    <w:p w14:paraId="5E8FB224"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Caso o licitante provisoriamente classificado em primeiro lugar tenha se utilizado de algum tratamento favorecido às ME/</w:t>
      </w:r>
      <w:proofErr w:type="spellStart"/>
      <w:r>
        <w:rPr>
          <w:rFonts w:asciiTheme="minorHAnsi" w:hAnsiTheme="minorHAnsi" w:cs="Times New Roman"/>
          <w:color w:val="auto"/>
          <w:sz w:val="22"/>
          <w:szCs w:val="22"/>
        </w:rPr>
        <w:t>EPPs</w:t>
      </w:r>
      <w:proofErr w:type="spellEnd"/>
      <w:r>
        <w:rPr>
          <w:rFonts w:asciiTheme="minorHAnsi" w:hAnsiTheme="minorHAnsi" w:cs="Times New Roman"/>
          <w:color w:val="auto"/>
          <w:sz w:val="22"/>
          <w:szCs w:val="22"/>
        </w:rPr>
        <w:t>, a Comissão verificará se faz jus ao benefício, em conformidade com a Lei Complementar nº 123/2006 e suas alterações posteriores.</w:t>
      </w:r>
    </w:p>
    <w:p w14:paraId="49B20132"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lastRenderedPageBreak/>
        <w:t>Verificadas as condições de participação e de utilização do tratamento favorecido, a Comissão examinará a proposta classificada em primeiro lugar quanto à adequação ao objeto e à compatibilidade do preço em relação ao máximo estipulado para contratação neste Edital e em seus anexos</w:t>
      </w:r>
    </w:p>
    <w:p w14:paraId="4CE4A724"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 xml:space="preserve">Será desclassificada a proposta vencedora que: </w:t>
      </w:r>
    </w:p>
    <w:p w14:paraId="7AECF0F5"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contiver vícios insanáveis;</w:t>
      </w:r>
    </w:p>
    <w:p w14:paraId="6EE4E1E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obedecer às especificações técnicas contidas no Projeto Básico/Termo de Referência;</w:t>
      </w:r>
    </w:p>
    <w:p w14:paraId="5DBA971B"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apresentar preços inexequíveis ou permanecerem acima do preço máximo definido para a contratação;</w:t>
      </w:r>
    </w:p>
    <w:p w14:paraId="5A43D853"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não tiverem sua exequibilidade demonstrada, quando exigido pela Administração;</w:t>
      </w:r>
    </w:p>
    <w:p w14:paraId="77CEC91B"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apresentar desconformidade com quaisquer outras exigências deste Edital ou seus anexos, desde que insanável.</w:t>
      </w:r>
    </w:p>
    <w:p w14:paraId="530612A9"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bCs/>
          <w:color w:val="auto"/>
          <w:sz w:val="22"/>
          <w:szCs w:val="22"/>
        </w:rPr>
      </w:pPr>
      <w:r>
        <w:rPr>
          <w:rFonts w:asciiTheme="minorHAnsi" w:hAnsiTheme="minorHAnsi" w:cs="Times New Roman"/>
          <w:color w:val="auto"/>
          <w:sz w:val="22"/>
          <w:szCs w:val="22"/>
        </w:rPr>
        <w:t>Em contratação de serviços de engenharia, além das disposições acima, a análise de exequibilidade e sobrepreço considerará o seguinte:</w:t>
      </w:r>
    </w:p>
    <w:p w14:paraId="2B06AEFE" w14:textId="77777777" w:rsidR="00F57C95" w:rsidRDefault="0037033F">
      <w:pPr>
        <w:pStyle w:val="Nivel3"/>
        <w:numPr>
          <w:ilvl w:val="2"/>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 xml:space="preserve">Nos regimes de execução por tarefa, empreitada por preço global ou empreitada integral, </w:t>
      </w:r>
      <w:proofErr w:type="spellStart"/>
      <w:r>
        <w:rPr>
          <w:rFonts w:asciiTheme="minorHAnsi" w:hAnsiTheme="minorHAnsi" w:cs="Times New Roman"/>
          <w:color w:val="auto"/>
          <w:sz w:val="22"/>
          <w:szCs w:val="22"/>
        </w:rPr>
        <w:t>semi-integrada</w:t>
      </w:r>
      <w:proofErr w:type="spellEnd"/>
      <w:r>
        <w:rPr>
          <w:rFonts w:asciiTheme="minorHAnsi" w:hAnsiTheme="minorHAnsi" w:cs="Times New Roman"/>
          <w:color w:val="auto"/>
          <w:sz w:val="22"/>
          <w:szCs w:val="22"/>
        </w:rPr>
        <w:t xml:space="preserve"> ou integrada, a caracterização do sobrepreço se dará pela superação do valor global estimado;</w:t>
      </w:r>
    </w:p>
    <w:p w14:paraId="3A7418B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 xml:space="preserve">No regime de empreitada por preço unitário, a caracterização do sobrepreço se dará pela superação do valor global estimado e </w:t>
      </w:r>
      <w:r>
        <w:rPr>
          <w:rFonts w:asciiTheme="minorHAnsi" w:hAnsiTheme="minorHAnsi" w:cs="Times New Roman"/>
          <w:i/>
          <w:iCs/>
          <w:color w:val="auto"/>
          <w:sz w:val="22"/>
          <w:szCs w:val="22"/>
        </w:rPr>
        <w:t>pela superação de custo unitário tido como relevante, conforme planilha anexa ao edital;</w:t>
      </w:r>
    </w:p>
    <w:p w14:paraId="12E43703" w14:textId="77777777" w:rsidR="00F57C95" w:rsidRDefault="0037033F">
      <w:pPr>
        <w:pStyle w:val="Nivel3"/>
        <w:numPr>
          <w:ilvl w:val="2"/>
          <w:numId w:val="19"/>
        </w:numPr>
        <w:spacing w:before="0" w:after="0" w:line="240" w:lineRule="auto"/>
        <w:ind w:left="0" w:right="-24" w:firstLine="0"/>
        <w:rPr>
          <w:rFonts w:asciiTheme="minorHAnsi" w:hAnsiTheme="minorHAnsi" w:cs="Times New Roman"/>
          <w:b/>
          <w:bCs/>
          <w:color w:val="auto"/>
          <w:sz w:val="22"/>
          <w:szCs w:val="22"/>
        </w:rPr>
      </w:pPr>
      <w:r>
        <w:rPr>
          <w:rFonts w:asciiTheme="minorHAnsi" w:hAnsiTheme="minorHAnsi" w:cs="Times New Roman"/>
          <w:color w:val="auto"/>
          <w:sz w:val="22"/>
          <w:szCs w:val="22"/>
        </w:rPr>
        <w:t>No caso de serviços de engenharia, serão consideradas inexequíveis as propostas cujos valores forem inferiores a 75% (setenta e cinco por cento) do valor orçado pela Administração, independentemente do regime de execução.</w:t>
      </w:r>
    </w:p>
    <w:p w14:paraId="581F397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Se houver indícios de inexequibilidade da proposta de preço, ou em caso da necessidade de esclarecimentos complementares, poderão ser efetuadas diligências, para que a empresa comprove a exequibilidade da proposta.</w:t>
      </w:r>
    </w:p>
    <w:p w14:paraId="40EC8018"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4BFAE7D8" w14:textId="77777777" w:rsidR="00F57C95" w:rsidRDefault="0037033F">
      <w:pPr>
        <w:pStyle w:val="Nivel3"/>
        <w:numPr>
          <w:ilvl w:val="2"/>
          <w:numId w:val="19"/>
        </w:numPr>
        <w:spacing w:before="0" w:after="0" w:line="240" w:lineRule="auto"/>
        <w:ind w:left="0" w:right="-24" w:firstLine="0"/>
        <w:rPr>
          <w:rFonts w:asciiTheme="minorHAnsi" w:hAnsiTheme="minorHAnsi" w:cs="Times New Roman"/>
          <w:b/>
          <w:bCs/>
          <w:color w:val="auto"/>
          <w:sz w:val="22"/>
          <w:szCs w:val="22"/>
        </w:rPr>
      </w:pPr>
      <w:bookmarkStart w:id="46" w:name="_Hlk126568356"/>
      <w:r>
        <w:rPr>
          <w:rFonts w:asciiTheme="minorHAnsi" w:hAnsiTheme="minorHAnsi" w:cs="Times New Roman"/>
          <w:color w:val="auto"/>
          <w:sz w:val="22"/>
          <w:szCs w:val="22"/>
        </w:rPr>
        <w:t>Em se tratando de serviços de engenharia, o licitante vencedor será convocado a apresentar à Administração, por meio eletrônico, as planilhas com indicação dos quantitativos e dos custos unitários</w:t>
      </w:r>
      <w:bookmarkEnd w:id="46"/>
      <w:r>
        <w:rPr>
          <w:rFonts w:asciiTheme="minorHAnsi" w:hAnsiTheme="minorHAnsi" w:cs="Times New Roman"/>
          <w:color w:val="auto"/>
          <w:sz w:val="22"/>
          <w:szCs w:val="22"/>
        </w:rPr>
        <w:t xml:space="preserve">,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w:t>
      </w:r>
      <w:proofErr w:type="spellStart"/>
      <w:r>
        <w:rPr>
          <w:rFonts w:asciiTheme="minorHAnsi" w:hAnsiTheme="minorHAnsi" w:cs="Times New Roman"/>
          <w:color w:val="auto"/>
          <w:sz w:val="22"/>
          <w:szCs w:val="22"/>
        </w:rPr>
        <w:t>semi-integrada</w:t>
      </w:r>
      <w:proofErr w:type="spellEnd"/>
      <w:r>
        <w:rPr>
          <w:rFonts w:asciiTheme="minorHAnsi" w:hAnsiTheme="minorHAnsi" w:cs="Times New Roman"/>
          <w:color w:val="auto"/>
          <w:sz w:val="22"/>
          <w:szCs w:val="22"/>
        </w:rPr>
        <w:t xml:space="preserve"> e contratação integrada, exclusivamente para eventuais adequações indispensáveis no cronograma físico-financeiro e para balizar excepcional aditamento posterior do contrato.</w:t>
      </w:r>
    </w:p>
    <w:p w14:paraId="739D1C1D"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Erros no preenchimento da planilha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6D4C6BC9" w14:textId="77777777" w:rsidR="00F57C95" w:rsidRDefault="0037033F">
      <w:pPr>
        <w:pStyle w:val="Nivel3"/>
        <w:numPr>
          <w:ilvl w:val="2"/>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O ajuste de que trata este dispositivo se limita a sanar erros ou falhas que não alterem a substância das propostas;</w:t>
      </w:r>
    </w:p>
    <w:p w14:paraId="27CFE38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Considera-se erro no preenchimento da planilha passível de correção a indicação de recolhimento de impostos e contribuições na forma do Simples Nacional, quando não cabível esse regime.</w:t>
      </w:r>
    </w:p>
    <w:p w14:paraId="6D59507E" w14:textId="77777777" w:rsidR="00F57C95" w:rsidRDefault="0037033F">
      <w:pPr>
        <w:pStyle w:val="Nivel2"/>
        <w:numPr>
          <w:ilvl w:val="1"/>
          <w:numId w:val="19"/>
        </w:numPr>
        <w:spacing w:before="0" w:after="0" w:line="240" w:lineRule="auto"/>
        <w:ind w:left="0" w:right="-24" w:firstLine="0"/>
        <w:rPr>
          <w:rFonts w:asciiTheme="minorHAnsi" w:hAnsiTheme="minorHAnsi" w:cs="Times New Roman"/>
          <w:b/>
          <w:color w:val="auto"/>
          <w:sz w:val="22"/>
          <w:szCs w:val="22"/>
        </w:rPr>
      </w:pPr>
      <w:r>
        <w:rPr>
          <w:rFonts w:asciiTheme="minorHAnsi" w:hAnsiTheme="minorHAnsi" w:cs="Times New Roman"/>
          <w:color w:val="auto"/>
          <w:sz w:val="22"/>
          <w:szCs w:val="22"/>
        </w:rPr>
        <w:t>Para fins de análise da proposta quanto ao cumprimento das especificações do objeto, poderá ser colhida a manifestação escrita do setor requisitante do serviço ou da área especializada no objeto.</w:t>
      </w:r>
    </w:p>
    <w:p w14:paraId="1671DB6D" w14:textId="77777777" w:rsidR="00F57C95" w:rsidRDefault="00F57C95">
      <w:pPr>
        <w:pStyle w:val="Nivel2"/>
        <w:numPr>
          <w:ilvl w:val="0"/>
          <w:numId w:val="0"/>
        </w:numPr>
        <w:spacing w:before="0" w:after="0" w:line="240" w:lineRule="auto"/>
        <w:ind w:right="-24"/>
        <w:rPr>
          <w:rFonts w:asciiTheme="minorHAnsi" w:hAnsiTheme="minorHAnsi" w:cs="Times New Roman"/>
          <w:b/>
          <w:color w:val="auto"/>
          <w:sz w:val="22"/>
          <w:szCs w:val="22"/>
        </w:rPr>
      </w:pPr>
    </w:p>
    <w:p w14:paraId="28FB9C92"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47" w:name="_Toc185000751"/>
      <w:bookmarkStart w:id="48" w:name="_Toc135469202"/>
      <w:r>
        <w:rPr>
          <w:rFonts w:asciiTheme="minorHAnsi" w:hAnsiTheme="minorHAnsi" w:cs="Times New Roman"/>
          <w:sz w:val="22"/>
          <w:szCs w:val="22"/>
        </w:rPr>
        <w:t>DA FASE DE HABILITAÇÃO</w:t>
      </w:r>
      <w:bookmarkEnd w:id="47"/>
      <w:bookmarkEnd w:id="48"/>
    </w:p>
    <w:p w14:paraId="57B25AD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Os documentos previstos no Projeto Básico/Termo de Referência, necessários e suficientes para demonstrar a capacidade do licitante de realizar o objeto da licitação, serão exigidos para fins de habilitação, nos termos dos </w:t>
      </w:r>
      <w:hyperlink r:id="rId30" w:anchor="art62" w:history="1">
        <w:proofErr w:type="spellStart"/>
        <w:r>
          <w:rPr>
            <w:rStyle w:val="Hyperlink1"/>
            <w:rFonts w:asciiTheme="minorHAnsi" w:hAnsiTheme="minorHAnsi"/>
            <w:color w:val="auto"/>
            <w:sz w:val="22"/>
            <w:szCs w:val="22"/>
          </w:rPr>
          <w:t>arts</w:t>
        </w:r>
        <w:proofErr w:type="spellEnd"/>
        <w:r>
          <w:rPr>
            <w:rStyle w:val="Hyperlink1"/>
            <w:rFonts w:asciiTheme="minorHAnsi" w:hAnsiTheme="minorHAnsi"/>
            <w:color w:val="auto"/>
            <w:sz w:val="22"/>
            <w:szCs w:val="22"/>
          </w:rPr>
          <w:t>. 62 a 70 da Lei nº 14.133, de 2021</w:t>
        </w:r>
      </w:hyperlink>
      <w:r>
        <w:rPr>
          <w:rFonts w:asciiTheme="minorHAnsi" w:hAnsiTheme="minorHAnsi" w:cs="Times New Roman"/>
          <w:color w:val="auto"/>
          <w:sz w:val="22"/>
          <w:szCs w:val="22"/>
        </w:rPr>
        <w:t>.</w:t>
      </w:r>
    </w:p>
    <w:p w14:paraId="7052CC3B" w14:textId="77777777" w:rsidR="00F57C95" w:rsidRDefault="0037033F">
      <w:pPr>
        <w:ind w:right="-24"/>
        <w:jc w:val="both"/>
        <w:rPr>
          <w:rFonts w:asciiTheme="minorHAnsi" w:hAnsiTheme="minorHAnsi"/>
        </w:rPr>
      </w:pPr>
      <w:r>
        <w:rPr>
          <w:rFonts w:asciiTheme="minorHAnsi" w:hAnsiTheme="minorHAnsi"/>
          <w:b/>
        </w:rPr>
        <w:t>7.1.1.</w:t>
      </w:r>
      <w:r>
        <w:rPr>
          <w:rFonts w:asciiTheme="minorHAnsi" w:hAnsiTheme="minorHAnsi"/>
        </w:rPr>
        <w:t xml:space="preserve"> Para fins de habilitação econômico-financeira a contratada deverá apresentar apenas a certidão negativa de </w:t>
      </w:r>
      <w:r>
        <w:rPr>
          <w:rFonts w:asciiTheme="minorHAnsi" w:hAnsiTheme="minorHAnsi"/>
        </w:rPr>
        <w:lastRenderedPageBreak/>
        <w:t>falência expedida pelo órgão distribuidor da sua sede.</w:t>
      </w:r>
    </w:p>
    <w:p w14:paraId="3371D823" w14:textId="77777777" w:rsidR="00F57C95" w:rsidRDefault="0037033F">
      <w:pPr>
        <w:ind w:right="-24"/>
        <w:jc w:val="both"/>
        <w:rPr>
          <w:rFonts w:asciiTheme="minorHAnsi" w:hAnsiTheme="minorHAnsi"/>
        </w:rPr>
      </w:pPr>
      <w:r>
        <w:rPr>
          <w:rFonts w:asciiTheme="minorHAnsi" w:hAnsiTheme="minorHAnsi"/>
          <w:b/>
        </w:rPr>
        <w:t>7.1.1.1.</w:t>
      </w:r>
      <w:r>
        <w:rPr>
          <w:rFonts w:asciiTheme="minorHAnsi" w:hAnsiTheme="minorHAnsi"/>
        </w:rPr>
        <w:t xml:space="preserve"> Nas hipóteses em que a certidão encaminhada for positiva, deve o licitante apresentar comprovante da homologação/deferimento pelo juízo competente do plano de recuperação judicial/extrajudicial em vigor.</w:t>
      </w:r>
    </w:p>
    <w:p w14:paraId="317D955A" w14:textId="77777777" w:rsidR="00F57C95" w:rsidRDefault="0037033F">
      <w:pPr>
        <w:ind w:right="-24"/>
        <w:jc w:val="both"/>
        <w:rPr>
          <w:rFonts w:asciiTheme="minorHAnsi" w:hAnsiTheme="minorHAnsi"/>
        </w:rPr>
      </w:pPr>
      <w:r>
        <w:rPr>
          <w:rFonts w:asciiTheme="minorHAnsi" w:hAnsiTheme="minorHAnsi"/>
          <w:b/>
        </w:rPr>
        <w:t>7.2.</w:t>
      </w:r>
      <w:r>
        <w:rPr>
          <w:rFonts w:asciiTheme="minorHAnsi" w:hAnsiTheme="minorHAnsi"/>
        </w:rPr>
        <w:t xml:space="preserve"> A Comissão verificará quanto à existência de sanção que a impeça, mediante a consulta a cadastros informativos oficiais, tais como:  </w:t>
      </w:r>
    </w:p>
    <w:p w14:paraId="39D760FB" w14:textId="77777777" w:rsidR="00F57C95" w:rsidRDefault="0037033F">
      <w:pPr>
        <w:pStyle w:val="PargrafodaLista"/>
        <w:numPr>
          <w:ilvl w:val="2"/>
          <w:numId w:val="9"/>
        </w:numPr>
        <w:tabs>
          <w:tab w:val="left" w:pos="993"/>
          <w:tab w:val="left" w:pos="3440"/>
          <w:tab w:val="left" w:pos="9639"/>
        </w:tabs>
        <w:ind w:left="284" w:right="-24" w:hanging="284"/>
        <w:rPr>
          <w:rFonts w:asciiTheme="minorHAnsi" w:hAnsiTheme="minorHAnsi"/>
        </w:rPr>
      </w:pPr>
      <w:r>
        <w:rPr>
          <w:rFonts w:asciiTheme="minorHAnsi" w:hAnsiTheme="minorHAnsi"/>
        </w:rPr>
        <w:t>Cadastro</w:t>
      </w:r>
      <w:r>
        <w:rPr>
          <w:rFonts w:asciiTheme="minorHAnsi" w:hAnsiTheme="minorHAnsi"/>
          <w:spacing w:val="1"/>
        </w:rPr>
        <w:t xml:space="preserve"> </w:t>
      </w:r>
      <w:r>
        <w:rPr>
          <w:rFonts w:asciiTheme="minorHAnsi" w:hAnsiTheme="minorHAnsi"/>
        </w:rPr>
        <w:t>Nacional</w:t>
      </w:r>
      <w:r>
        <w:rPr>
          <w:rFonts w:asciiTheme="minorHAnsi" w:hAnsiTheme="minorHAnsi"/>
          <w:spacing w:val="1"/>
        </w:rPr>
        <w:t xml:space="preserve"> </w:t>
      </w:r>
      <w:r>
        <w:rPr>
          <w:rFonts w:asciiTheme="minorHAnsi" w:hAnsiTheme="minorHAnsi"/>
        </w:rPr>
        <w:t>de</w:t>
      </w:r>
      <w:r>
        <w:rPr>
          <w:rFonts w:asciiTheme="minorHAnsi" w:hAnsiTheme="minorHAnsi"/>
          <w:spacing w:val="1"/>
        </w:rPr>
        <w:t xml:space="preserve"> </w:t>
      </w:r>
      <w:r>
        <w:rPr>
          <w:rFonts w:asciiTheme="minorHAnsi" w:hAnsiTheme="minorHAnsi"/>
        </w:rPr>
        <w:t>Empresas</w:t>
      </w:r>
      <w:r>
        <w:rPr>
          <w:rFonts w:asciiTheme="minorHAnsi" w:hAnsiTheme="minorHAnsi"/>
          <w:spacing w:val="1"/>
        </w:rPr>
        <w:t xml:space="preserve"> </w:t>
      </w:r>
      <w:r>
        <w:rPr>
          <w:rFonts w:asciiTheme="minorHAnsi" w:hAnsiTheme="minorHAnsi"/>
        </w:rPr>
        <w:t>Inidôneas</w:t>
      </w:r>
      <w:r>
        <w:rPr>
          <w:rFonts w:asciiTheme="minorHAnsi" w:hAnsiTheme="minorHAnsi"/>
          <w:spacing w:val="1"/>
        </w:rPr>
        <w:t xml:space="preserve"> </w:t>
      </w:r>
      <w:r>
        <w:rPr>
          <w:rFonts w:asciiTheme="minorHAnsi" w:hAnsiTheme="minorHAnsi"/>
        </w:rPr>
        <w:t>e</w:t>
      </w:r>
      <w:r>
        <w:rPr>
          <w:rFonts w:asciiTheme="minorHAnsi" w:hAnsiTheme="minorHAnsi"/>
          <w:spacing w:val="1"/>
        </w:rPr>
        <w:t xml:space="preserve"> </w:t>
      </w:r>
      <w:r>
        <w:rPr>
          <w:rFonts w:asciiTheme="minorHAnsi" w:hAnsiTheme="minorHAnsi"/>
        </w:rPr>
        <w:t>Suspensas</w:t>
      </w:r>
      <w:r>
        <w:rPr>
          <w:rFonts w:asciiTheme="minorHAnsi" w:hAnsiTheme="minorHAnsi"/>
          <w:spacing w:val="61"/>
        </w:rPr>
        <w:t xml:space="preserve"> </w:t>
      </w:r>
      <w:r>
        <w:rPr>
          <w:rFonts w:asciiTheme="minorHAnsi" w:hAnsiTheme="minorHAnsi"/>
        </w:rPr>
        <w:t>-</w:t>
      </w:r>
      <w:r>
        <w:rPr>
          <w:rFonts w:asciiTheme="minorHAnsi" w:hAnsiTheme="minorHAnsi"/>
          <w:spacing w:val="1"/>
        </w:rPr>
        <w:t xml:space="preserve"> </w:t>
      </w:r>
      <w:r>
        <w:rPr>
          <w:rFonts w:asciiTheme="minorHAnsi" w:hAnsiTheme="minorHAnsi"/>
        </w:rPr>
        <w:t>CEIS,</w:t>
      </w:r>
      <w:r>
        <w:rPr>
          <w:rFonts w:asciiTheme="minorHAnsi" w:hAnsiTheme="minorHAnsi"/>
          <w:spacing w:val="1"/>
        </w:rPr>
        <w:t xml:space="preserve"> </w:t>
      </w:r>
      <w:r>
        <w:rPr>
          <w:rFonts w:asciiTheme="minorHAnsi" w:hAnsiTheme="minorHAnsi"/>
        </w:rPr>
        <w:t>mantido</w:t>
      </w:r>
      <w:r>
        <w:rPr>
          <w:rFonts w:asciiTheme="minorHAnsi" w:hAnsiTheme="minorHAnsi"/>
          <w:spacing w:val="1"/>
        </w:rPr>
        <w:t xml:space="preserve"> </w:t>
      </w:r>
      <w:r>
        <w:rPr>
          <w:rFonts w:asciiTheme="minorHAnsi" w:hAnsiTheme="minorHAnsi"/>
        </w:rPr>
        <w:t>pela</w:t>
      </w:r>
      <w:r>
        <w:rPr>
          <w:rFonts w:asciiTheme="minorHAnsi" w:hAnsiTheme="minorHAnsi"/>
          <w:spacing w:val="1"/>
        </w:rPr>
        <w:t xml:space="preserve"> </w:t>
      </w:r>
      <w:r>
        <w:rPr>
          <w:rFonts w:asciiTheme="minorHAnsi" w:hAnsiTheme="minorHAnsi"/>
        </w:rPr>
        <w:t>Controladoria-Geral</w:t>
      </w:r>
      <w:r>
        <w:rPr>
          <w:rFonts w:asciiTheme="minorHAnsi" w:hAnsiTheme="minorHAnsi"/>
          <w:spacing w:val="1"/>
        </w:rPr>
        <w:t xml:space="preserve"> </w:t>
      </w:r>
      <w:r>
        <w:rPr>
          <w:rFonts w:asciiTheme="minorHAnsi" w:hAnsiTheme="minorHAnsi"/>
        </w:rPr>
        <w:t>da União(</w:t>
      </w:r>
      <w:r>
        <w:fldChar w:fldCharType="begin"/>
      </w:r>
      <w:r>
        <w:instrText>HYPERLINK "https://portaldatransparencia.gov.br/sancoes/consulta?cadastro=2&amp;ordenarPor=nomeSancionado&amp;direcao=asc" \h</w:instrText>
      </w:r>
      <w:r>
        <w:fldChar w:fldCharType="separate"/>
      </w:r>
      <w:r>
        <w:rPr>
          <w:rFonts w:asciiTheme="minorHAnsi" w:hAnsiTheme="minorHAnsi"/>
          <w:color w:val="0000FF"/>
          <w:u w:val="single" w:color="0000FF"/>
        </w:rPr>
        <w:t>https://portaldatransparencia.gov.br/sancoes/consulta?cadastro=2&amp;o</w:t>
      </w:r>
      <w:r>
        <w:fldChar w:fldCharType="end"/>
      </w:r>
      <w:hyperlink r:id="rId31">
        <w:r>
          <w:rPr>
            <w:rFonts w:asciiTheme="minorHAnsi" w:hAnsiTheme="minorHAnsi"/>
            <w:color w:val="0000FF"/>
            <w:u w:val="single" w:color="0000FF"/>
          </w:rPr>
          <w:t>rdenarPor=nomeSancionado&amp;direcao=asc</w:t>
        </w:r>
      </w:hyperlink>
      <w:r>
        <w:rPr>
          <w:rFonts w:asciiTheme="minorHAnsi" w:hAnsiTheme="minorHAnsi"/>
        </w:rPr>
        <w:t>);</w:t>
      </w:r>
      <w:r>
        <w:rPr>
          <w:rFonts w:asciiTheme="minorHAnsi" w:hAnsiTheme="minorHAnsi"/>
          <w:spacing w:val="-2"/>
        </w:rPr>
        <w:t xml:space="preserve"> </w:t>
      </w:r>
      <w:r>
        <w:rPr>
          <w:rFonts w:asciiTheme="minorHAnsi" w:hAnsiTheme="minorHAnsi"/>
        </w:rPr>
        <w:t>e</w:t>
      </w:r>
    </w:p>
    <w:p w14:paraId="16B05B5F" w14:textId="77777777" w:rsidR="00F57C95" w:rsidRDefault="0037033F">
      <w:pPr>
        <w:pStyle w:val="PargrafodaLista"/>
        <w:numPr>
          <w:ilvl w:val="2"/>
          <w:numId w:val="9"/>
        </w:numPr>
        <w:tabs>
          <w:tab w:val="left" w:pos="851"/>
          <w:tab w:val="left" w:pos="3440"/>
          <w:tab w:val="left" w:pos="4500"/>
          <w:tab w:val="left" w:pos="7644"/>
          <w:tab w:val="left" w:pos="9103"/>
          <w:tab w:val="left" w:pos="9639"/>
        </w:tabs>
        <w:ind w:left="284" w:right="-24" w:hanging="284"/>
        <w:rPr>
          <w:rFonts w:asciiTheme="minorHAnsi" w:hAnsiTheme="minorHAnsi"/>
        </w:rPr>
      </w:pPr>
      <w:r>
        <w:rPr>
          <w:rFonts w:asciiTheme="minorHAnsi" w:hAnsiTheme="minorHAnsi"/>
        </w:rPr>
        <w:t>Cadastro</w:t>
      </w:r>
      <w:r>
        <w:rPr>
          <w:rFonts w:asciiTheme="minorHAnsi" w:hAnsiTheme="minorHAnsi"/>
          <w:spacing w:val="1"/>
        </w:rPr>
        <w:t xml:space="preserve"> </w:t>
      </w:r>
      <w:r>
        <w:rPr>
          <w:rFonts w:asciiTheme="minorHAnsi" w:hAnsiTheme="minorHAnsi"/>
        </w:rPr>
        <w:t>Nacional</w:t>
      </w:r>
      <w:r>
        <w:rPr>
          <w:rFonts w:asciiTheme="minorHAnsi" w:hAnsiTheme="minorHAnsi"/>
          <w:spacing w:val="1"/>
        </w:rPr>
        <w:t xml:space="preserve"> </w:t>
      </w:r>
      <w:r>
        <w:rPr>
          <w:rFonts w:asciiTheme="minorHAnsi" w:hAnsiTheme="minorHAnsi"/>
        </w:rPr>
        <w:t>de</w:t>
      </w:r>
      <w:r>
        <w:rPr>
          <w:rFonts w:asciiTheme="minorHAnsi" w:hAnsiTheme="minorHAnsi"/>
          <w:spacing w:val="1"/>
        </w:rPr>
        <w:t xml:space="preserve"> </w:t>
      </w:r>
      <w:r>
        <w:rPr>
          <w:rFonts w:asciiTheme="minorHAnsi" w:hAnsiTheme="minorHAnsi"/>
        </w:rPr>
        <w:t>Empresas</w:t>
      </w:r>
      <w:r>
        <w:rPr>
          <w:rFonts w:asciiTheme="minorHAnsi" w:hAnsiTheme="minorHAnsi"/>
          <w:spacing w:val="1"/>
        </w:rPr>
        <w:t xml:space="preserve"> </w:t>
      </w:r>
      <w:r>
        <w:rPr>
          <w:rFonts w:asciiTheme="minorHAnsi" w:hAnsiTheme="minorHAnsi"/>
        </w:rPr>
        <w:t>Punidas</w:t>
      </w:r>
      <w:r>
        <w:rPr>
          <w:rFonts w:asciiTheme="minorHAnsi" w:hAnsiTheme="minorHAnsi"/>
          <w:spacing w:val="1"/>
        </w:rPr>
        <w:t xml:space="preserve"> </w:t>
      </w:r>
      <w:r>
        <w:rPr>
          <w:rFonts w:asciiTheme="minorHAnsi" w:hAnsiTheme="minorHAnsi"/>
        </w:rPr>
        <w:t>–</w:t>
      </w:r>
      <w:r>
        <w:rPr>
          <w:rFonts w:asciiTheme="minorHAnsi" w:hAnsiTheme="minorHAnsi"/>
          <w:spacing w:val="1"/>
        </w:rPr>
        <w:t xml:space="preserve"> </w:t>
      </w:r>
      <w:r>
        <w:rPr>
          <w:rFonts w:asciiTheme="minorHAnsi" w:hAnsiTheme="minorHAnsi"/>
        </w:rPr>
        <w:t>CNEP,</w:t>
      </w:r>
      <w:r>
        <w:rPr>
          <w:rFonts w:asciiTheme="minorHAnsi" w:hAnsiTheme="minorHAnsi"/>
          <w:spacing w:val="61"/>
        </w:rPr>
        <w:t xml:space="preserve"> </w:t>
      </w:r>
      <w:r>
        <w:rPr>
          <w:rFonts w:asciiTheme="minorHAnsi" w:hAnsiTheme="minorHAnsi"/>
        </w:rPr>
        <w:t xml:space="preserve">mantido </w:t>
      </w:r>
      <w:r>
        <w:rPr>
          <w:rFonts w:asciiTheme="minorHAnsi" w:hAnsiTheme="minorHAnsi"/>
          <w:spacing w:val="-59"/>
        </w:rPr>
        <w:t xml:space="preserve"> </w:t>
      </w:r>
      <w:r>
        <w:rPr>
          <w:rFonts w:asciiTheme="minorHAnsi" w:hAnsiTheme="minorHAnsi"/>
        </w:rPr>
        <w:t xml:space="preserve">pela Controladoria-Geral da </w:t>
      </w:r>
      <w:r>
        <w:rPr>
          <w:rFonts w:asciiTheme="minorHAnsi" w:hAnsiTheme="minorHAnsi"/>
          <w:spacing w:val="-1"/>
        </w:rPr>
        <w:t>União</w:t>
      </w:r>
      <w:r>
        <w:rPr>
          <w:rFonts w:asciiTheme="minorHAnsi" w:hAnsiTheme="minorHAnsi"/>
        </w:rPr>
        <w:t>(</w:t>
      </w:r>
      <w:hyperlink r:id="rId32">
        <w:r>
          <w:rPr>
            <w:rFonts w:asciiTheme="minorHAnsi" w:hAnsiTheme="minorHAnsi"/>
            <w:color w:val="0000FF"/>
            <w:u w:val="single" w:color="0000FF"/>
          </w:rPr>
          <w:t>https://portaldatransparencia.gov.br/sancoes/consulta?cadastro=2&amp;o</w:t>
        </w:r>
      </w:hyperlink>
      <w:hyperlink r:id="rId33">
        <w:r>
          <w:rPr>
            <w:rFonts w:asciiTheme="minorHAnsi" w:hAnsiTheme="minorHAnsi"/>
            <w:color w:val="0000FF"/>
            <w:u w:val="single" w:color="0000FF"/>
          </w:rPr>
          <w:t>rdenarPor=nomeSancionado&amp;direcao=asc</w:t>
        </w:r>
      </w:hyperlink>
      <w:r>
        <w:rPr>
          <w:rFonts w:asciiTheme="minorHAnsi" w:hAnsiTheme="minorHAnsi"/>
        </w:rPr>
        <w:t>);</w:t>
      </w:r>
    </w:p>
    <w:p w14:paraId="06AE0B5B" w14:textId="77777777" w:rsidR="00F57C95" w:rsidRDefault="0037033F">
      <w:pPr>
        <w:pStyle w:val="PargrafodaLista"/>
        <w:numPr>
          <w:ilvl w:val="2"/>
          <w:numId w:val="9"/>
        </w:numPr>
        <w:tabs>
          <w:tab w:val="left" w:pos="851"/>
          <w:tab w:val="left" w:pos="3439"/>
          <w:tab w:val="left" w:pos="3440"/>
          <w:tab w:val="left" w:pos="9639"/>
        </w:tabs>
        <w:ind w:left="284" w:right="-24" w:hanging="284"/>
        <w:rPr>
          <w:rFonts w:asciiTheme="minorHAnsi" w:hAnsiTheme="minorHAnsi"/>
        </w:rPr>
      </w:pPr>
      <w:r>
        <w:rPr>
          <w:rFonts w:asciiTheme="minorHAnsi" w:hAnsiTheme="minorHAnsi"/>
        </w:rPr>
        <w:t>Cadastro</w:t>
      </w:r>
      <w:r>
        <w:rPr>
          <w:rFonts w:asciiTheme="minorHAnsi" w:hAnsiTheme="minorHAnsi"/>
          <w:spacing w:val="59"/>
        </w:rPr>
        <w:t xml:space="preserve"> </w:t>
      </w:r>
      <w:r>
        <w:rPr>
          <w:rFonts w:asciiTheme="minorHAnsi" w:hAnsiTheme="minorHAnsi"/>
        </w:rPr>
        <w:t>Nacional</w:t>
      </w:r>
      <w:r>
        <w:rPr>
          <w:rFonts w:asciiTheme="minorHAnsi" w:hAnsiTheme="minorHAnsi"/>
          <w:spacing w:val="58"/>
        </w:rPr>
        <w:t xml:space="preserve"> </w:t>
      </w:r>
      <w:r>
        <w:rPr>
          <w:rFonts w:asciiTheme="minorHAnsi" w:hAnsiTheme="minorHAnsi"/>
        </w:rPr>
        <w:t>de</w:t>
      </w:r>
      <w:r>
        <w:rPr>
          <w:rFonts w:asciiTheme="minorHAnsi" w:hAnsiTheme="minorHAnsi"/>
          <w:spacing w:val="56"/>
        </w:rPr>
        <w:t xml:space="preserve"> </w:t>
      </w:r>
      <w:r>
        <w:rPr>
          <w:rFonts w:asciiTheme="minorHAnsi" w:hAnsiTheme="minorHAnsi"/>
        </w:rPr>
        <w:t>Condenações</w:t>
      </w:r>
      <w:r>
        <w:rPr>
          <w:rFonts w:asciiTheme="minorHAnsi" w:hAnsiTheme="minorHAnsi"/>
          <w:spacing w:val="59"/>
        </w:rPr>
        <w:t xml:space="preserve"> </w:t>
      </w:r>
      <w:r>
        <w:rPr>
          <w:rFonts w:asciiTheme="minorHAnsi" w:hAnsiTheme="minorHAnsi"/>
        </w:rPr>
        <w:t>Cíveis</w:t>
      </w:r>
      <w:r>
        <w:rPr>
          <w:rFonts w:asciiTheme="minorHAnsi" w:hAnsiTheme="minorHAnsi"/>
          <w:spacing w:val="57"/>
        </w:rPr>
        <w:t xml:space="preserve"> </w:t>
      </w:r>
      <w:r>
        <w:rPr>
          <w:rFonts w:asciiTheme="minorHAnsi" w:hAnsiTheme="minorHAnsi"/>
        </w:rPr>
        <w:t>por</w:t>
      </w:r>
      <w:r>
        <w:rPr>
          <w:rFonts w:asciiTheme="minorHAnsi" w:hAnsiTheme="minorHAnsi"/>
          <w:spacing w:val="60"/>
        </w:rPr>
        <w:t xml:space="preserve"> </w:t>
      </w:r>
      <w:r>
        <w:rPr>
          <w:rFonts w:asciiTheme="minorHAnsi" w:hAnsiTheme="minorHAnsi"/>
        </w:rPr>
        <w:t>Atos</w:t>
      </w:r>
      <w:r>
        <w:rPr>
          <w:rFonts w:asciiTheme="minorHAnsi" w:hAnsiTheme="minorHAnsi"/>
          <w:spacing w:val="59"/>
        </w:rPr>
        <w:t xml:space="preserve"> </w:t>
      </w:r>
      <w:r>
        <w:rPr>
          <w:rFonts w:asciiTheme="minorHAnsi" w:hAnsiTheme="minorHAnsi"/>
        </w:rPr>
        <w:t xml:space="preserve">de </w:t>
      </w:r>
      <w:r>
        <w:rPr>
          <w:rFonts w:asciiTheme="minorHAnsi" w:hAnsiTheme="minorHAnsi"/>
          <w:spacing w:val="-59"/>
        </w:rPr>
        <w:t xml:space="preserve"> </w:t>
      </w:r>
      <w:r>
        <w:rPr>
          <w:rFonts w:asciiTheme="minorHAnsi" w:hAnsiTheme="minorHAnsi"/>
        </w:rPr>
        <w:t>Improbidade</w:t>
      </w:r>
      <w:r>
        <w:rPr>
          <w:rFonts w:asciiTheme="minorHAnsi" w:hAnsiTheme="minorHAnsi"/>
          <w:spacing w:val="27"/>
        </w:rPr>
        <w:t xml:space="preserve"> </w:t>
      </w:r>
      <w:r>
        <w:rPr>
          <w:rFonts w:asciiTheme="minorHAnsi" w:hAnsiTheme="minorHAnsi"/>
        </w:rPr>
        <w:t>Administrativa,</w:t>
      </w:r>
      <w:r>
        <w:rPr>
          <w:rFonts w:asciiTheme="minorHAnsi" w:hAnsiTheme="minorHAnsi"/>
          <w:spacing w:val="26"/>
        </w:rPr>
        <w:t xml:space="preserve"> </w:t>
      </w:r>
      <w:r>
        <w:rPr>
          <w:rFonts w:asciiTheme="minorHAnsi" w:hAnsiTheme="minorHAnsi"/>
        </w:rPr>
        <w:t>mantido</w:t>
      </w:r>
      <w:r>
        <w:rPr>
          <w:rFonts w:asciiTheme="minorHAnsi" w:hAnsiTheme="minorHAnsi"/>
          <w:spacing w:val="27"/>
        </w:rPr>
        <w:t xml:space="preserve"> </w:t>
      </w:r>
      <w:r>
        <w:rPr>
          <w:rFonts w:asciiTheme="minorHAnsi" w:hAnsiTheme="minorHAnsi"/>
        </w:rPr>
        <w:t>pelo</w:t>
      </w:r>
      <w:r>
        <w:rPr>
          <w:rFonts w:asciiTheme="minorHAnsi" w:hAnsiTheme="minorHAnsi"/>
          <w:spacing w:val="25"/>
        </w:rPr>
        <w:t xml:space="preserve"> </w:t>
      </w:r>
      <w:r>
        <w:rPr>
          <w:rFonts w:asciiTheme="minorHAnsi" w:hAnsiTheme="minorHAnsi"/>
        </w:rPr>
        <w:t>Conselho</w:t>
      </w:r>
      <w:r>
        <w:rPr>
          <w:rFonts w:asciiTheme="minorHAnsi" w:hAnsiTheme="minorHAnsi"/>
          <w:spacing w:val="27"/>
        </w:rPr>
        <w:t xml:space="preserve"> </w:t>
      </w:r>
      <w:r>
        <w:rPr>
          <w:rFonts w:asciiTheme="minorHAnsi" w:hAnsiTheme="minorHAnsi"/>
        </w:rPr>
        <w:t>Nacional</w:t>
      </w:r>
      <w:r>
        <w:rPr>
          <w:rFonts w:asciiTheme="minorHAnsi" w:hAnsiTheme="minorHAnsi"/>
          <w:spacing w:val="26"/>
        </w:rPr>
        <w:t xml:space="preserve"> </w:t>
      </w:r>
      <w:r>
        <w:rPr>
          <w:rFonts w:asciiTheme="minorHAnsi" w:hAnsiTheme="minorHAnsi"/>
        </w:rPr>
        <w:t>de</w:t>
      </w:r>
      <w:r>
        <w:rPr>
          <w:rFonts w:asciiTheme="minorHAnsi" w:hAnsiTheme="minorHAnsi"/>
          <w:spacing w:val="-59"/>
        </w:rPr>
        <w:t xml:space="preserve">    </w:t>
      </w:r>
      <w:r>
        <w:rPr>
          <w:rFonts w:asciiTheme="minorHAnsi" w:hAnsiTheme="minorHAnsi"/>
        </w:rPr>
        <w:t xml:space="preserve"> Justiça (</w:t>
      </w:r>
      <w:r>
        <w:fldChar w:fldCharType="begin"/>
      </w:r>
      <w:r>
        <w:instrText>HYPERLINK "https://www.cnj.jus.br/improbidade_adm/consultar_requerido.php" \h</w:instrText>
      </w:r>
      <w:r>
        <w:fldChar w:fldCharType="separate"/>
      </w:r>
      <w:r>
        <w:rPr>
          <w:rFonts w:asciiTheme="minorHAnsi" w:hAnsiTheme="minorHAnsi"/>
          <w:color w:val="0000FF"/>
          <w:u w:val="single" w:color="0000FF"/>
        </w:rPr>
        <w:t>https://www.cnj.jus.br/improbidade_adm/consultar_requerido.php</w:t>
      </w:r>
      <w:r>
        <w:fldChar w:fldCharType="end"/>
      </w:r>
      <w:r>
        <w:rPr>
          <w:rFonts w:asciiTheme="minorHAnsi" w:hAnsiTheme="minorHAnsi"/>
        </w:rPr>
        <w:t>);</w:t>
      </w:r>
    </w:p>
    <w:p w14:paraId="5DF64C3E" w14:textId="77777777" w:rsidR="00F57C95" w:rsidRDefault="0037033F">
      <w:pPr>
        <w:pStyle w:val="PargrafodaLista"/>
        <w:numPr>
          <w:ilvl w:val="2"/>
          <w:numId w:val="9"/>
        </w:numPr>
        <w:tabs>
          <w:tab w:val="left" w:pos="851"/>
          <w:tab w:val="left" w:pos="3439"/>
          <w:tab w:val="left" w:pos="3440"/>
          <w:tab w:val="left" w:pos="9639"/>
        </w:tabs>
        <w:ind w:left="284" w:right="-24" w:hanging="284"/>
        <w:rPr>
          <w:rFonts w:asciiTheme="minorHAnsi" w:hAnsiTheme="minorHAnsi"/>
        </w:rPr>
      </w:pPr>
      <w:r>
        <w:rPr>
          <w:rFonts w:asciiTheme="minorHAnsi" w:hAnsiTheme="minorHAnsi"/>
        </w:rPr>
        <w:t>Bolsa Eletrônica de Compras do Estado de São Paulo (</w:t>
      </w:r>
      <w:r>
        <w:fldChar w:fldCharType="begin"/>
      </w:r>
      <w:r>
        <w:instrText>HYPERLINK "https://www.bec.sp.gov.br/Sancoes_ui/aspx/ConsultaAdministrativaFornecedor.aspx" \h</w:instrText>
      </w:r>
      <w:r>
        <w:fldChar w:fldCharType="separate"/>
      </w:r>
      <w:r>
        <w:rPr>
          <w:rFonts w:asciiTheme="minorHAnsi" w:hAnsiTheme="minorHAnsi"/>
          <w:color w:val="0000FF"/>
          <w:u w:val="single"/>
        </w:rPr>
        <w:t>https://www.bec.sp.gov.br/Sancoes_ui/aspx/ConsultaAdministrativaFornecedor.aspx</w:t>
      </w:r>
      <w:r>
        <w:fldChar w:fldCharType="end"/>
      </w:r>
      <w:r>
        <w:rPr>
          <w:rFonts w:asciiTheme="minorHAnsi" w:hAnsiTheme="minorHAnsi"/>
          <w:color w:val="0000FF"/>
          <w:u w:val="single"/>
        </w:rPr>
        <w:t>);</w:t>
      </w:r>
    </w:p>
    <w:p w14:paraId="4CD7CA7A" w14:textId="77777777" w:rsidR="00F57C95" w:rsidRDefault="0037033F">
      <w:pPr>
        <w:pStyle w:val="PargrafodaLista"/>
        <w:numPr>
          <w:ilvl w:val="2"/>
          <w:numId w:val="9"/>
        </w:numPr>
        <w:tabs>
          <w:tab w:val="left" w:pos="851"/>
          <w:tab w:val="left" w:pos="3439"/>
          <w:tab w:val="left" w:pos="3440"/>
          <w:tab w:val="left" w:pos="9639"/>
        </w:tabs>
        <w:ind w:left="284" w:right="-24" w:hanging="284"/>
        <w:rPr>
          <w:rFonts w:asciiTheme="minorHAnsi" w:hAnsiTheme="minorHAnsi"/>
        </w:rPr>
      </w:pPr>
      <w:r>
        <w:rPr>
          <w:rFonts w:asciiTheme="minorHAnsi" w:hAnsiTheme="minorHAnsi"/>
        </w:rPr>
        <w:t>Relação de Apenados do Tribunal de Contas do Estado de São Paulo (</w:t>
      </w:r>
      <w:r>
        <w:fldChar w:fldCharType="begin"/>
      </w:r>
      <w:r>
        <w:instrText>HYPERLINK "https://www.tce.sp.gov.br/pesquisa-relacao-apenados" \h</w:instrText>
      </w:r>
      <w:r>
        <w:fldChar w:fldCharType="separate"/>
      </w:r>
      <w:r>
        <w:rPr>
          <w:rFonts w:asciiTheme="minorHAnsi" w:hAnsiTheme="minorHAnsi"/>
          <w:color w:val="0000FF"/>
          <w:u w:val="single"/>
        </w:rPr>
        <w:t>https://www.tce.sp.gov.br/pesquisa-relacao-apenados</w:t>
      </w:r>
      <w:r>
        <w:fldChar w:fldCharType="end"/>
      </w:r>
      <w:r>
        <w:rPr>
          <w:rFonts w:asciiTheme="minorHAnsi" w:hAnsiTheme="minorHAnsi"/>
          <w:u w:val="single"/>
        </w:rPr>
        <w:t>);</w:t>
      </w:r>
      <w:r>
        <w:rPr>
          <w:rFonts w:asciiTheme="minorHAnsi" w:hAnsiTheme="minorHAnsi"/>
        </w:rPr>
        <w:t xml:space="preserve"> </w:t>
      </w:r>
    </w:p>
    <w:p w14:paraId="0D7F9000" w14:textId="77777777" w:rsidR="00F57C95" w:rsidRDefault="0037033F">
      <w:pPr>
        <w:pStyle w:val="PargrafodaLista"/>
        <w:numPr>
          <w:ilvl w:val="2"/>
          <w:numId w:val="9"/>
        </w:numPr>
        <w:tabs>
          <w:tab w:val="left" w:pos="851"/>
          <w:tab w:val="left" w:pos="3439"/>
          <w:tab w:val="left" w:pos="3440"/>
          <w:tab w:val="left" w:pos="9639"/>
        </w:tabs>
        <w:ind w:left="284" w:right="-24" w:hanging="284"/>
        <w:rPr>
          <w:rFonts w:asciiTheme="minorHAnsi" w:hAnsiTheme="minorHAnsi"/>
        </w:rPr>
      </w:pPr>
      <w:r>
        <w:rPr>
          <w:rFonts w:asciiTheme="minorHAnsi" w:hAnsiTheme="minorHAnsi"/>
        </w:rPr>
        <w:t>Relação de Apenados do Tribunal de Contas da União (</w:t>
      </w:r>
      <w:r>
        <w:fldChar w:fldCharType="begin"/>
      </w:r>
      <w:r>
        <w:instrText>HYPERLINK "https://certidoes-apf.apps.tcu.gov.br/" \h</w:instrText>
      </w:r>
      <w:r>
        <w:fldChar w:fldCharType="separate"/>
      </w:r>
      <w:r>
        <w:rPr>
          <w:rStyle w:val="Hyperlink1"/>
          <w:rFonts w:asciiTheme="minorHAnsi" w:hAnsiTheme="minorHAnsi"/>
        </w:rPr>
        <w:t>https://certidoes-apf.apps.tcu.gov.br</w:t>
      </w:r>
      <w:r>
        <w:fldChar w:fldCharType="end"/>
      </w:r>
      <w:r>
        <w:rPr>
          <w:rFonts w:asciiTheme="minorHAnsi" w:hAnsiTheme="minorHAnsi"/>
        </w:rPr>
        <w:t>).</w:t>
      </w:r>
    </w:p>
    <w:p w14:paraId="71C41621" w14:textId="77777777" w:rsidR="00F57C95" w:rsidRDefault="00F57C95">
      <w:pPr>
        <w:pStyle w:val="PargrafodaLista"/>
        <w:tabs>
          <w:tab w:val="left" w:pos="851"/>
          <w:tab w:val="left" w:pos="3439"/>
          <w:tab w:val="left" w:pos="3440"/>
          <w:tab w:val="left" w:pos="9639"/>
        </w:tabs>
        <w:ind w:left="284" w:right="-24"/>
        <w:rPr>
          <w:rFonts w:asciiTheme="minorHAnsi" w:hAnsiTheme="minorHAnsi"/>
        </w:rPr>
      </w:pPr>
    </w:p>
    <w:p w14:paraId="0A91F0CB" w14:textId="77777777" w:rsidR="00F57C95" w:rsidRDefault="0037033F">
      <w:pPr>
        <w:ind w:right="-24"/>
        <w:jc w:val="both"/>
        <w:rPr>
          <w:rFonts w:asciiTheme="minorHAnsi" w:hAnsiTheme="minorHAnsi"/>
        </w:rPr>
      </w:pPr>
      <w:r>
        <w:rPr>
          <w:rFonts w:asciiTheme="minorHAnsi" w:hAnsiTheme="minorHAnsi"/>
          <w:b/>
        </w:rPr>
        <w:t>7.2.1.</w:t>
      </w:r>
      <w:r>
        <w:rPr>
          <w:rFonts w:asciiTheme="minorHAnsi" w:hAnsiTheme="minorHAnsi"/>
        </w:rPr>
        <w:t xml:space="preserve"> A consulta aos cadastros será realizada em nome da empresa fornecedora e de seu sócio majoritário, por força do artigo 12 da Lei nº 8.429, de 1992, que prevê, dentre as sanções impostas ao responsável pela prática de ato de improbidade administrativa, a proibição de contratar com o Poder Público, inclusive por intermédio de pessoa jurídica da qual seja sócio majoritário.</w:t>
      </w:r>
    </w:p>
    <w:p w14:paraId="1BCF5884" w14:textId="77777777" w:rsidR="00F57C95" w:rsidRDefault="0037033F">
      <w:pPr>
        <w:ind w:right="-24"/>
        <w:jc w:val="both"/>
        <w:rPr>
          <w:rFonts w:asciiTheme="minorHAnsi" w:hAnsiTheme="minorHAnsi"/>
        </w:rPr>
      </w:pPr>
      <w:r>
        <w:rPr>
          <w:rFonts w:asciiTheme="minorHAnsi" w:hAnsiTheme="minorHAnsi"/>
          <w:b/>
        </w:rPr>
        <w:t>7.2.2.</w:t>
      </w:r>
      <w:r>
        <w:rPr>
          <w:rFonts w:asciiTheme="minorHAnsi" w:hAnsiTheme="minorHAnsi"/>
        </w:rPr>
        <w:t xml:space="preserve"> É dever do fornecedor manter atualizada a respectiva documentação de habilitação, ou encaminhar, quando solicitado pela contratante, a respectiva documentação atualizada.</w:t>
      </w:r>
    </w:p>
    <w:p w14:paraId="7C837F57" w14:textId="77777777" w:rsidR="00F57C95" w:rsidRDefault="0037033F">
      <w:pPr>
        <w:ind w:right="-24"/>
        <w:jc w:val="both"/>
        <w:rPr>
          <w:rFonts w:asciiTheme="minorHAnsi" w:hAnsiTheme="minorHAnsi"/>
        </w:rPr>
      </w:pPr>
      <w:r>
        <w:rPr>
          <w:rFonts w:asciiTheme="minorHAnsi" w:hAnsiTheme="minorHAnsi"/>
          <w:b/>
        </w:rPr>
        <w:t>7.2.3.</w:t>
      </w:r>
      <w:r>
        <w:rPr>
          <w:rFonts w:asciiTheme="minorHAnsi" w:hAnsiTheme="minorHAnsi"/>
        </w:rPr>
        <w:t xml:space="preserve"> Não serão aceitos documentos de habilitação com indicação de CNPJ diferentes, salvo aqueles legalmente permitidos.</w:t>
      </w:r>
    </w:p>
    <w:p w14:paraId="5BB92012" w14:textId="77777777" w:rsidR="00F57C95" w:rsidRDefault="0037033F">
      <w:pPr>
        <w:ind w:right="-24"/>
        <w:jc w:val="both"/>
        <w:rPr>
          <w:rFonts w:asciiTheme="minorHAnsi" w:hAnsiTheme="minorHAnsi"/>
        </w:rPr>
      </w:pPr>
      <w:r>
        <w:rPr>
          <w:rFonts w:asciiTheme="minorHAnsi" w:hAnsiTheme="minorHAnsi"/>
          <w:b/>
        </w:rPr>
        <w:t>7.2.4.</w:t>
      </w:r>
      <w:r>
        <w:rPr>
          <w:rFonts w:asciiTheme="minorHAnsi" w:hAnsiTheme="minorHAnsi"/>
        </w:rPr>
        <w:t xml:space="preserve"> Se o fornecedor for a matriz, todos os documentos deverão estar em nome da matriz, e se o fornecedor for a filial, todos os documentos deverão estar em nome da filial, exceto para atestados de capacidade técnica, caso exigidos, e no caso daqueles documentos que, pela própria natureza, comprovadamente, forem emitidos somente em nome da matriz.</w:t>
      </w:r>
    </w:p>
    <w:p w14:paraId="681028EE" w14:textId="77777777" w:rsidR="00F57C95" w:rsidRDefault="0037033F">
      <w:pPr>
        <w:ind w:right="-24"/>
        <w:rPr>
          <w:rFonts w:asciiTheme="minorHAnsi" w:hAnsiTheme="minorHAnsi"/>
          <w:b/>
          <w:bCs/>
        </w:rPr>
      </w:pPr>
      <w:r>
        <w:rPr>
          <w:rFonts w:asciiTheme="minorHAnsi" w:hAnsiTheme="minorHAnsi"/>
          <w:b/>
          <w:bCs/>
        </w:rPr>
        <w:t xml:space="preserve">7.3. Habilitação Jurídica: </w:t>
      </w:r>
    </w:p>
    <w:p w14:paraId="4EFF1CDC" w14:textId="77777777" w:rsidR="00F57C95" w:rsidRDefault="0037033F">
      <w:pPr>
        <w:ind w:right="-24"/>
        <w:jc w:val="both"/>
        <w:rPr>
          <w:rFonts w:asciiTheme="minorHAnsi" w:hAnsiTheme="minorHAnsi"/>
        </w:rPr>
      </w:pPr>
      <w:r>
        <w:rPr>
          <w:rFonts w:asciiTheme="minorHAnsi" w:hAnsiTheme="minorHAnsi"/>
          <w:b/>
        </w:rPr>
        <w:t>7.3.1.</w:t>
      </w:r>
      <w:r>
        <w:rPr>
          <w:rFonts w:asciiTheme="minorHAnsi" w:hAnsiTheme="minorHAnsi"/>
        </w:rPr>
        <w:t xml:space="preserve"> Pessoa física: cédula de identidade (RG) ou documento equivalente que, por força de lei, tenha validade para fins de identificação em todo o território nacional;  </w:t>
      </w:r>
    </w:p>
    <w:p w14:paraId="2C02FB11" w14:textId="77777777" w:rsidR="00F57C95" w:rsidRDefault="0037033F">
      <w:pPr>
        <w:ind w:right="-24"/>
        <w:jc w:val="both"/>
        <w:rPr>
          <w:rFonts w:asciiTheme="minorHAnsi" w:hAnsiTheme="minorHAnsi"/>
        </w:rPr>
      </w:pPr>
      <w:r>
        <w:rPr>
          <w:rFonts w:asciiTheme="minorHAnsi" w:hAnsiTheme="minorHAnsi"/>
          <w:b/>
        </w:rPr>
        <w:t>7.3.2.</w:t>
      </w:r>
      <w:r>
        <w:rPr>
          <w:rFonts w:asciiTheme="minorHAnsi" w:hAnsiTheme="minorHAnsi"/>
        </w:rPr>
        <w:t xml:space="preserve"> Empresário individual: inscrição no Registro Público de Empresas Mercantis, a cargo da Junta Comercial da respectiva sede; </w:t>
      </w:r>
    </w:p>
    <w:p w14:paraId="0966782C" w14:textId="77777777" w:rsidR="00F57C95" w:rsidRDefault="0037033F">
      <w:pPr>
        <w:ind w:right="-24"/>
        <w:jc w:val="both"/>
        <w:rPr>
          <w:rFonts w:asciiTheme="minorHAnsi" w:hAnsiTheme="minorHAnsi"/>
        </w:rPr>
      </w:pPr>
      <w:r>
        <w:rPr>
          <w:rFonts w:asciiTheme="minorHAnsi" w:hAnsiTheme="minorHAnsi"/>
          <w:b/>
        </w:rPr>
        <w:t>7.3.3.</w:t>
      </w:r>
      <w:r>
        <w:rPr>
          <w:rFonts w:asciiTheme="minorHAnsi" w:hAnsiTheme="minorHAnsi"/>
        </w:rPr>
        <w:t xml:space="preserve"> Microempreendedor Individual - MEI: Certificado da Condição de Microempreendedor Individual - CCMEI, cuja aceitação ficará condicionada à verificação da autenticidade no sítio </w:t>
      </w:r>
      <w:r>
        <w:fldChar w:fldCharType="begin"/>
      </w:r>
      <w:r>
        <w:instrText>HYPERLINK "http://www.portaldoempreendedor.gov.br/" \h</w:instrText>
      </w:r>
      <w:r>
        <w:fldChar w:fldCharType="separate"/>
      </w:r>
      <w:r>
        <w:rPr>
          <w:rStyle w:val="Hyperlink1"/>
          <w:rFonts w:asciiTheme="minorHAnsi" w:eastAsia="MS Mincho" w:hAnsiTheme="minorHAnsi"/>
        </w:rPr>
        <w:t>www.portaldoempreendedor.gov.br</w:t>
      </w:r>
      <w:r>
        <w:fldChar w:fldCharType="end"/>
      </w:r>
      <w:r>
        <w:rPr>
          <w:rFonts w:asciiTheme="minorHAnsi" w:hAnsiTheme="minorHAnsi"/>
        </w:rPr>
        <w:t xml:space="preserve">; </w:t>
      </w:r>
    </w:p>
    <w:p w14:paraId="3B1CDDEB" w14:textId="77777777" w:rsidR="00F57C95" w:rsidRDefault="0037033F">
      <w:pPr>
        <w:ind w:right="-24"/>
        <w:jc w:val="both"/>
        <w:rPr>
          <w:rFonts w:asciiTheme="minorHAnsi" w:hAnsiTheme="minorHAnsi"/>
        </w:rPr>
      </w:pPr>
      <w:r>
        <w:rPr>
          <w:rFonts w:asciiTheme="minorHAnsi" w:hAnsiTheme="minorHAnsi"/>
          <w:b/>
        </w:rPr>
        <w:t>7.3.4.</w:t>
      </w:r>
      <w:r>
        <w:rPr>
          <w:rFonts w:asciiTheme="minorHAnsi" w:hAnsiTheme="minorHAnsi"/>
        </w:rPr>
        <w:t xml:space="preserve"> 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5D7A411C" w14:textId="77777777" w:rsidR="00F57C95" w:rsidRDefault="0037033F">
      <w:pPr>
        <w:ind w:right="-24"/>
        <w:jc w:val="both"/>
        <w:rPr>
          <w:rFonts w:asciiTheme="minorHAnsi" w:hAnsiTheme="minorHAnsi"/>
        </w:rPr>
      </w:pPr>
      <w:r>
        <w:rPr>
          <w:rFonts w:asciiTheme="minorHAnsi" w:hAnsiTheme="minorHAnsi"/>
          <w:b/>
        </w:rPr>
        <w:t>7.3.5.</w:t>
      </w:r>
      <w:r>
        <w:rPr>
          <w:rFonts w:asciiTheme="minorHAnsi" w:hAnsiTheme="minorHAnsi"/>
        </w:rPr>
        <w:t xml:space="preserve"> Sociedade empresária estrangeira com atuação permanente no País: decreto de autorização para funcionamento no Brasil;</w:t>
      </w:r>
    </w:p>
    <w:p w14:paraId="3620A69D" w14:textId="77777777" w:rsidR="00F57C95" w:rsidRDefault="0037033F">
      <w:pPr>
        <w:ind w:right="-24"/>
        <w:jc w:val="both"/>
        <w:rPr>
          <w:rFonts w:asciiTheme="minorHAnsi" w:hAnsiTheme="minorHAnsi"/>
        </w:rPr>
      </w:pPr>
      <w:r>
        <w:rPr>
          <w:rFonts w:asciiTheme="minorHAnsi" w:hAnsiTheme="minorHAnsi"/>
          <w:b/>
        </w:rPr>
        <w:t>7.3.6.</w:t>
      </w:r>
      <w:r>
        <w:rPr>
          <w:rFonts w:asciiTheme="minorHAnsi" w:hAnsiTheme="minorHAnsi"/>
        </w:rPr>
        <w:t xml:space="preserve"> Sociedade simples: inscrição do ato constitutivo no Registro Civil de Pessoas Jurídicas do local de sua sede, acompanhada de documento comprobatório de seus administradores;</w:t>
      </w:r>
    </w:p>
    <w:p w14:paraId="1DA4ADE7" w14:textId="77777777" w:rsidR="00F57C95" w:rsidRDefault="0037033F">
      <w:pPr>
        <w:ind w:right="-24"/>
        <w:jc w:val="both"/>
        <w:rPr>
          <w:rFonts w:asciiTheme="minorHAnsi" w:hAnsiTheme="minorHAnsi"/>
        </w:rPr>
      </w:pPr>
      <w:r>
        <w:rPr>
          <w:rFonts w:asciiTheme="minorHAnsi" w:hAnsiTheme="minorHAnsi"/>
          <w:b/>
        </w:rPr>
        <w:t>7.3.7.</w:t>
      </w:r>
      <w:r>
        <w:rPr>
          <w:rFonts w:asciiTheme="minorHAnsi" w:hAnsiTheme="minorHAnsi"/>
        </w:rPr>
        <w:t xml:space="preserve"> Filial, sucursal ou agência de sociedade simples ou empresária - inscrição do ato constitutivo da filial, sucursal </w:t>
      </w:r>
      <w:r>
        <w:rPr>
          <w:rFonts w:asciiTheme="minorHAnsi" w:hAnsiTheme="minorHAnsi"/>
        </w:rPr>
        <w:lastRenderedPageBreak/>
        <w:t>ou agência da sociedade simples ou empresária, respectivamente, no Registro Civil das Pessoas Jurídicas ou no Registro Público de Empresas Mercantis onde tem sede a matriz;</w:t>
      </w:r>
    </w:p>
    <w:p w14:paraId="51B03ABA" w14:textId="77777777" w:rsidR="00F57C95" w:rsidRDefault="00F57C95">
      <w:pPr>
        <w:ind w:right="-24"/>
        <w:jc w:val="both"/>
        <w:rPr>
          <w:rFonts w:asciiTheme="minorHAnsi" w:hAnsiTheme="minorHAnsi"/>
          <w:b/>
          <w:bCs/>
        </w:rPr>
      </w:pPr>
    </w:p>
    <w:p w14:paraId="70C9DA2B" w14:textId="77777777" w:rsidR="00F57C95" w:rsidRDefault="0037033F">
      <w:pPr>
        <w:ind w:right="-24"/>
        <w:jc w:val="both"/>
        <w:rPr>
          <w:rFonts w:asciiTheme="minorHAnsi" w:hAnsiTheme="minorHAnsi"/>
          <w:b/>
          <w:bCs/>
        </w:rPr>
      </w:pPr>
      <w:r>
        <w:rPr>
          <w:rFonts w:asciiTheme="minorHAnsi" w:hAnsiTheme="minorHAnsi"/>
          <w:b/>
          <w:bCs/>
        </w:rPr>
        <w:t>7.4. Qualificação Técnica:</w:t>
      </w:r>
    </w:p>
    <w:p w14:paraId="0AC39358" w14:textId="77777777" w:rsidR="00F57C95" w:rsidRPr="00EC1024" w:rsidRDefault="0037033F">
      <w:pPr>
        <w:ind w:right="-24"/>
        <w:jc w:val="both"/>
        <w:rPr>
          <w:rFonts w:asciiTheme="minorHAnsi" w:hAnsiTheme="minorHAnsi"/>
          <w:b/>
          <w:bCs/>
        </w:rPr>
      </w:pPr>
      <w:r>
        <w:rPr>
          <w:rFonts w:asciiTheme="minorHAnsi" w:hAnsiTheme="minorHAnsi"/>
          <w:b/>
          <w:bCs/>
        </w:rPr>
        <w:t>7.4</w:t>
      </w:r>
      <w:r w:rsidRPr="00EC1024">
        <w:rPr>
          <w:rFonts w:asciiTheme="minorHAnsi" w:hAnsiTheme="minorHAnsi"/>
          <w:b/>
          <w:bCs/>
        </w:rPr>
        <w:t>.1. Qualificação Técnica Operacional:</w:t>
      </w:r>
    </w:p>
    <w:p w14:paraId="0BF843DB" w14:textId="77777777" w:rsidR="00F57C95" w:rsidRPr="00EC1024" w:rsidRDefault="0037033F">
      <w:pPr>
        <w:ind w:right="-24"/>
        <w:jc w:val="both"/>
        <w:rPr>
          <w:rFonts w:asciiTheme="minorHAnsi" w:hAnsiTheme="minorHAnsi"/>
        </w:rPr>
      </w:pPr>
      <w:r w:rsidRPr="00EC1024">
        <w:rPr>
          <w:rFonts w:asciiTheme="minorHAnsi" w:hAnsiTheme="minorHAnsi"/>
          <w:b/>
        </w:rPr>
        <w:t>7.4.1.1.</w:t>
      </w:r>
      <w:r w:rsidRPr="00EC1024">
        <w:rPr>
          <w:rFonts w:asciiTheme="minorHAnsi" w:hAnsiTheme="minorHAnsi"/>
        </w:rPr>
        <w:t xml:space="preserve"> Certidão de Registro de pessoa jurídica, dentro do prazo de validade, junto ao Conselho Regional de Engenharia e Agronomia - CREA ou ao Conselho de Arquitetura e Urbanismo - CAU, em nome do licitante, com validade na data de recebimento dos documentos de habilitação.</w:t>
      </w:r>
    </w:p>
    <w:p w14:paraId="4E4FD477" w14:textId="77777777" w:rsidR="00F57C95" w:rsidRPr="00EC1024" w:rsidRDefault="00F57C95">
      <w:pPr>
        <w:ind w:right="-24"/>
        <w:jc w:val="both"/>
        <w:rPr>
          <w:rFonts w:asciiTheme="minorHAnsi" w:hAnsiTheme="minorHAnsi"/>
        </w:rPr>
      </w:pPr>
    </w:p>
    <w:p w14:paraId="244948CA" w14:textId="435936F3" w:rsidR="000302B9" w:rsidRPr="00EC1024" w:rsidRDefault="0037033F">
      <w:pPr>
        <w:ind w:right="-24"/>
        <w:jc w:val="both"/>
        <w:rPr>
          <w:rFonts w:asciiTheme="minorHAnsi" w:hAnsiTheme="minorHAnsi"/>
          <w:shd w:val="clear" w:color="auto" w:fill="FFFF00"/>
        </w:rPr>
      </w:pPr>
      <w:r w:rsidRPr="00EC1024">
        <w:rPr>
          <w:rFonts w:asciiTheme="minorHAnsi" w:hAnsiTheme="minorHAnsi"/>
          <w:b/>
          <w:bCs/>
        </w:rPr>
        <w:t>7.4.1.2.</w:t>
      </w:r>
      <w:r w:rsidRPr="00EC1024">
        <w:rPr>
          <w:rFonts w:asciiTheme="minorHAnsi" w:hAnsiTheme="minorHAnsi"/>
        </w:rPr>
        <w:t xml:space="preserve"> Apresentação de </w:t>
      </w:r>
      <w:r w:rsidR="000302B9" w:rsidRPr="00EC1024">
        <w:rPr>
          <w:rFonts w:asciiTheme="minorHAnsi" w:hAnsiTheme="minorHAnsi"/>
        </w:rPr>
        <w:t xml:space="preserve">atestado de capacidade técnica emitido por pessoa jurídica de direito público ou privado, que comprove a execução de serviços de natureza similares e compatíveis em características e prazos com o objeto da presente licitação, e, em relação aos itens </w:t>
      </w:r>
      <w:r w:rsidR="000302B9" w:rsidRPr="00EC1024">
        <w:rPr>
          <w:rFonts w:asciiTheme="minorHAnsi" w:hAnsiTheme="minorHAnsi"/>
          <w:b/>
          <w:bCs/>
        </w:rPr>
        <w:t>5.1.1, 7.3 e 10.1.4</w:t>
      </w:r>
      <w:r w:rsidR="000302B9" w:rsidRPr="00EC1024">
        <w:rPr>
          <w:rFonts w:asciiTheme="minorHAnsi" w:hAnsiTheme="minorHAnsi"/>
        </w:rPr>
        <w:t>, atestado</w:t>
      </w:r>
      <w:r w:rsidR="000302B9" w:rsidRPr="00EC1024">
        <w:rPr>
          <w:rFonts w:asciiTheme="minorHAnsi" w:hAnsiTheme="minorHAnsi" w:cstheme="minorHAnsi"/>
        </w:rPr>
        <w:t xml:space="preserve"> de execução de pelo menos </w:t>
      </w:r>
      <w:r w:rsidR="000302B9" w:rsidRPr="00EC1024">
        <w:rPr>
          <w:rFonts w:asciiTheme="minorHAnsi" w:hAnsiTheme="minorHAnsi" w:cstheme="minorHAnsi"/>
          <w:b/>
          <w:bCs/>
        </w:rPr>
        <w:t>50% da quantidade prevista em planilha</w:t>
      </w:r>
      <w:r w:rsidR="000302B9" w:rsidRPr="00EC1024">
        <w:rPr>
          <w:rFonts w:asciiTheme="minorHAnsi" w:hAnsiTheme="minorHAnsi" w:cstheme="minorHAnsi"/>
        </w:rPr>
        <w:t>, todos devidamente registrados no CREA ou CAU, conforme a natureza das atividades, em nome da empresa licitante</w:t>
      </w:r>
    </w:p>
    <w:p w14:paraId="1DEA2DFC" w14:textId="77777777" w:rsidR="00F57C95" w:rsidRPr="00EC1024" w:rsidRDefault="00F57C95">
      <w:pPr>
        <w:ind w:right="-24"/>
        <w:jc w:val="both"/>
        <w:rPr>
          <w:rFonts w:asciiTheme="minorHAnsi" w:hAnsiTheme="minorHAnsi"/>
        </w:rPr>
      </w:pPr>
    </w:p>
    <w:p w14:paraId="3BF2EB4C" w14:textId="77777777" w:rsidR="00F57C95" w:rsidRPr="00EC1024" w:rsidRDefault="0037033F">
      <w:pPr>
        <w:ind w:right="-24"/>
        <w:jc w:val="both"/>
        <w:rPr>
          <w:rFonts w:asciiTheme="minorHAnsi" w:hAnsiTheme="minorHAnsi"/>
          <w:b/>
        </w:rPr>
      </w:pPr>
      <w:r w:rsidRPr="00EC1024">
        <w:rPr>
          <w:rFonts w:asciiTheme="minorHAnsi" w:hAnsiTheme="minorHAnsi"/>
          <w:b/>
        </w:rPr>
        <w:t xml:space="preserve">7.4.2. </w:t>
      </w:r>
      <w:r w:rsidRPr="00EC1024">
        <w:rPr>
          <w:rFonts w:asciiTheme="minorHAnsi" w:hAnsiTheme="minorHAnsi"/>
          <w:b/>
          <w:bCs/>
        </w:rPr>
        <w:t>Qualificação Técnica</w:t>
      </w:r>
      <w:r w:rsidRPr="00EC1024">
        <w:rPr>
          <w:rFonts w:asciiTheme="minorHAnsi" w:hAnsiTheme="minorHAnsi"/>
          <w:b/>
        </w:rPr>
        <w:t xml:space="preserve"> Profissional:</w:t>
      </w:r>
    </w:p>
    <w:p w14:paraId="713998C6" w14:textId="77777777" w:rsidR="00F57C95" w:rsidRDefault="0037033F">
      <w:pPr>
        <w:widowControl/>
        <w:spacing w:after="200" w:line="276" w:lineRule="auto"/>
        <w:ind w:right="-24"/>
        <w:contextualSpacing/>
        <w:rPr>
          <w:rFonts w:asciiTheme="minorHAnsi" w:hAnsiTheme="minorHAnsi"/>
        </w:rPr>
      </w:pPr>
      <w:r w:rsidRPr="00EC1024">
        <w:rPr>
          <w:rFonts w:asciiTheme="minorHAnsi" w:hAnsiTheme="minorHAnsi"/>
          <w:b/>
          <w:bCs/>
        </w:rPr>
        <w:t xml:space="preserve">7.4.2.1. </w:t>
      </w:r>
      <w:r w:rsidRPr="00EC1024">
        <w:rPr>
          <w:rFonts w:asciiTheme="minorHAnsi" w:hAnsiTheme="minorHAnsi"/>
        </w:rPr>
        <w:t>Certidão de Registro</w:t>
      </w:r>
      <w:r>
        <w:rPr>
          <w:rFonts w:asciiTheme="minorHAnsi" w:hAnsiTheme="minorHAnsi"/>
        </w:rPr>
        <w:t xml:space="preserve"> junto ao CREA/CAU do responsável técnico.  </w:t>
      </w:r>
    </w:p>
    <w:p w14:paraId="49A6DFC9" w14:textId="77777777" w:rsidR="00F57C95" w:rsidRDefault="0037033F">
      <w:pPr>
        <w:widowControl/>
        <w:spacing w:after="200" w:line="276" w:lineRule="auto"/>
        <w:ind w:right="-24"/>
        <w:contextualSpacing/>
        <w:jc w:val="both"/>
        <w:rPr>
          <w:rFonts w:asciiTheme="minorHAnsi" w:hAnsiTheme="minorHAnsi"/>
        </w:rPr>
      </w:pPr>
      <w:r>
        <w:rPr>
          <w:rFonts w:asciiTheme="minorHAnsi" w:hAnsiTheme="minorHAnsi"/>
          <w:b/>
          <w:bCs/>
        </w:rPr>
        <w:t>7.4.2.2.</w:t>
      </w:r>
      <w:r>
        <w:rPr>
          <w:rFonts w:asciiTheme="minorHAnsi" w:hAnsiTheme="minorHAnsi"/>
        </w:rPr>
        <w:t xml:space="preserve"> O(s) profissional(is) poderá comprovar o seu vínculo profissional com a empresa mediante contrato social, registro na carteira profissional, ficha de empregado ou contrato de trabalho. (O profissional deverá ter nível superior ou outro devidamente reconhecido pela entidade competente), sendo possível a contratação de profissional autônomo que preencha os requisitos e se responsabilize tecnicamente pela execução dos serviços. (Súmula 25 do TCE/SP). </w:t>
      </w:r>
    </w:p>
    <w:p w14:paraId="21E4059A" w14:textId="77777777" w:rsidR="00F57C95" w:rsidRDefault="0037033F">
      <w:pPr>
        <w:ind w:right="-24"/>
        <w:jc w:val="both"/>
        <w:rPr>
          <w:rFonts w:asciiTheme="minorHAnsi" w:hAnsiTheme="minorHAnsi"/>
        </w:rPr>
      </w:pPr>
      <w:r>
        <w:rPr>
          <w:rFonts w:asciiTheme="minorHAnsi" w:hAnsiTheme="minorHAnsi"/>
        </w:rPr>
        <w:t xml:space="preserve">  </w:t>
      </w:r>
    </w:p>
    <w:p w14:paraId="43B7A7C8" w14:textId="77777777" w:rsidR="00F57C95" w:rsidRDefault="0037033F">
      <w:pPr>
        <w:ind w:right="-24"/>
        <w:jc w:val="both"/>
        <w:rPr>
          <w:rFonts w:asciiTheme="minorHAnsi" w:hAnsiTheme="minorHAnsi"/>
          <w:b/>
          <w:bCs/>
        </w:rPr>
      </w:pPr>
      <w:r>
        <w:rPr>
          <w:rFonts w:asciiTheme="minorHAnsi" w:hAnsiTheme="minorHAnsi"/>
          <w:b/>
          <w:bCs/>
        </w:rPr>
        <w:t>7.5. Habilitações Fiscal, Social e Trabalhista:</w:t>
      </w:r>
    </w:p>
    <w:p w14:paraId="77AC7E64" w14:textId="77777777" w:rsidR="00F57C95" w:rsidRDefault="0037033F">
      <w:pPr>
        <w:ind w:right="-24"/>
        <w:jc w:val="both"/>
        <w:rPr>
          <w:rFonts w:asciiTheme="minorHAnsi" w:hAnsiTheme="minorHAnsi"/>
        </w:rPr>
      </w:pPr>
      <w:r>
        <w:rPr>
          <w:rFonts w:asciiTheme="minorHAnsi" w:hAnsiTheme="minorHAnsi"/>
          <w:b/>
        </w:rPr>
        <w:t>7.5.1.</w:t>
      </w:r>
      <w:r>
        <w:rPr>
          <w:rFonts w:asciiTheme="minorHAnsi" w:hAnsiTheme="minorHAnsi"/>
        </w:rPr>
        <w:t xml:space="preserve"> Prova de inscrição no Cadastro Nacional da Pessoa Jurídica (CNPJ);</w:t>
      </w:r>
    </w:p>
    <w:p w14:paraId="2F79C142" w14:textId="77777777" w:rsidR="00F57C95" w:rsidRDefault="0037033F">
      <w:pPr>
        <w:ind w:right="-24"/>
        <w:jc w:val="both"/>
        <w:rPr>
          <w:rFonts w:asciiTheme="minorHAnsi" w:hAnsiTheme="minorHAnsi"/>
        </w:rPr>
      </w:pPr>
      <w:r>
        <w:rPr>
          <w:rFonts w:asciiTheme="minorHAnsi" w:hAnsiTheme="minorHAnsi"/>
          <w:b/>
        </w:rPr>
        <w:t>7.5.2.</w:t>
      </w:r>
      <w:r>
        <w:rPr>
          <w:rFonts w:asciiTheme="minorHAnsi" w:hAnsiTheme="minorHAnsi"/>
        </w:rPr>
        <w:t xml:space="preserve"> Prova de regularidade fiscal perante a </w:t>
      </w:r>
      <w:r>
        <w:rPr>
          <w:rFonts w:asciiTheme="minorHAnsi" w:hAnsiTheme="minorHAnsi"/>
          <w:b/>
          <w:bCs/>
        </w:rPr>
        <w:t>Fazenda Federal</w:t>
      </w:r>
      <w:r>
        <w:rPr>
          <w:rFonts w:asciiTheme="minorHAnsi" w:hAnsiTheme="minorHAnsi"/>
        </w:rPr>
        <w:t>,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w:t>
      </w:r>
    </w:p>
    <w:p w14:paraId="6CF7CF6D" w14:textId="77777777" w:rsidR="00F57C95" w:rsidRDefault="0037033F">
      <w:pPr>
        <w:ind w:right="-24"/>
        <w:jc w:val="both"/>
        <w:rPr>
          <w:rFonts w:asciiTheme="minorHAnsi" w:hAnsiTheme="minorHAnsi"/>
        </w:rPr>
      </w:pPr>
      <w:r>
        <w:rPr>
          <w:rFonts w:asciiTheme="minorHAnsi" w:hAnsiTheme="minorHAnsi"/>
          <w:b/>
        </w:rPr>
        <w:t>7.5.3.</w:t>
      </w:r>
      <w:r>
        <w:rPr>
          <w:rFonts w:asciiTheme="minorHAnsi" w:hAnsiTheme="minorHAnsi"/>
        </w:rPr>
        <w:t xml:space="preserve"> Certidão de regularidade de débito com a </w:t>
      </w:r>
      <w:r>
        <w:rPr>
          <w:rFonts w:asciiTheme="minorHAnsi" w:hAnsiTheme="minorHAnsi"/>
          <w:b/>
          <w:bCs/>
        </w:rPr>
        <w:t>Fazenda Estadual</w:t>
      </w:r>
      <w:r>
        <w:rPr>
          <w:rFonts w:asciiTheme="minorHAnsi" w:hAnsiTheme="minorHAnsi"/>
        </w:rPr>
        <w:t xml:space="preserve"> da sede ou do domicílio do licitante, pertinente ao seu ramo de atividade e compatível com o objeto do certame;</w:t>
      </w:r>
    </w:p>
    <w:p w14:paraId="79DD6941" w14:textId="77777777" w:rsidR="00F57C95" w:rsidRDefault="0037033F">
      <w:pPr>
        <w:ind w:right="-24"/>
        <w:jc w:val="both"/>
        <w:rPr>
          <w:rFonts w:asciiTheme="minorHAnsi" w:hAnsiTheme="minorHAnsi"/>
        </w:rPr>
      </w:pPr>
      <w:r>
        <w:rPr>
          <w:rFonts w:asciiTheme="minorHAnsi" w:hAnsiTheme="minorHAnsi"/>
          <w:b/>
        </w:rPr>
        <w:t>7.5.4.</w:t>
      </w:r>
      <w:r>
        <w:rPr>
          <w:rFonts w:asciiTheme="minorHAnsi" w:hAnsiTheme="minorHAnsi"/>
        </w:rPr>
        <w:t xml:space="preserve"> Prova de regularidade com a </w:t>
      </w:r>
      <w:r>
        <w:rPr>
          <w:rFonts w:asciiTheme="minorHAnsi" w:hAnsiTheme="minorHAnsi"/>
          <w:b/>
          <w:bCs/>
        </w:rPr>
        <w:t>Fazenda Municipal</w:t>
      </w:r>
      <w:r>
        <w:rPr>
          <w:rFonts w:asciiTheme="minorHAnsi" w:hAnsiTheme="minorHAnsi"/>
        </w:rPr>
        <w:t xml:space="preserve"> do domicílio ou sede do fornecedor, relativa à atividade em cujo exercício contrata ou concorre; </w:t>
      </w:r>
    </w:p>
    <w:p w14:paraId="3E1BC8BE" w14:textId="77777777" w:rsidR="00F57C95" w:rsidRDefault="0037033F">
      <w:pPr>
        <w:ind w:right="-24"/>
        <w:jc w:val="both"/>
        <w:rPr>
          <w:rFonts w:asciiTheme="minorHAnsi" w:hAnsiTheme="minorHAnsi"/>
        </w:rPr>
      </w:pPr>
      <w:r>
        <w:rPr>
          <w:rFonts w:asciiTheme="minorHAnsi" w:hAnsiTheme="minorHAnsi"/>
          <w:b/>
        </w:rPr>
        <w:t>7.5.4.1.</w:t>
      </w:r>
      <w:r>
        <w:rPr>
          <w:rFonts w:asciiTheme="minorHAnsi" w:hAnsiTheme="minorHAnsi"/>
        </w:rPr>
        <w:t xml:space="preserve"> Caso o fornecedor seja considerado isento dos tributos municipais relacionados ao objeto, deverá comprovar tal condição mediante a apresentação de certidão ou declaração da Fazenda respectiva do seu domicílio ou sede, ou por meio de outro documento equivalente, na forma da respectiva legislação de regência.</w:t>
      </w:r>
    </w:p>
    <w:p w14:paraId="4AF0EAAD" w14:textId="77777777" w:rsidR="00F57C95" w:rsidRDefault="0037033F">
      <w:pPr>
        <w:ind w:right="-24"/>
        <w:jc w:val="both"/>
        <w:rPr>
          <w:rFonts w:asciiTheme="minorHAnsi" w:hAnsiTheme="minorHAnsi"/>
        </w:rPr>
      </w:pPr>
      <w:r>
        <w:rPr>
          <w:rFonts w:asciiTheme="minorHAnsi" w:hAnsiTheme="minorHAnsi"/>
          <w:b/>
        </w:rPr>
        <w:t>7.5.5.</w:t>
      </w:r>
      <w:r>
        <w:rPr>
          <w:rFonts w:asciiTheme="minorHAnsi" w:hAnsiTheme="minorHAnsi"/>
        </w:rPr>
        <w:t xml:space="preserve"> Prova de regularidade com o Fundo de Garantia do Tempo de Serviço (</w:t>
      </w:r>
      <w:r>
        <w:rPr>
          <w:rFonts w:asciiTheme="minorHAnsi" w:hAnsiTheme="minorHAnsi"/>
          <w:b/>
          <w:bCs/>
        </w:rPr>
        <w:t>FGTS</w:t>
      </w:r>
      <w:r>
        <w:rPr>
          <w:rFonts w:asciiTheme="minorHAnsi" w:hAnsiTheme="minorHAnsi"/>
        </w:rPr>
        <w:t>);</w:t>
      </w:r>
    </w:p>
    <w:p w14:paraId="1767DDE5" w14:textId="77777777" w:rsidR="00F57C95" w:rsidRDefault="0037033F">
      <w:pPr>
        <w:ind w:right="-24"/>
        <w:jc w:val="both"/>
        <w:rPr>
          <w:rFonts w:asciiTheme="minorHAnsi" w:hAnsiTheme="minorHAnsi"/>
        </w:rPr>
      </w:pPr>
      <w:r>
        <w:rPr>
          <w:rFonts w:asciiTheme="minorHAnsi" w:hAnsiTheme="minorHAnsi"/>
          <w:b/>
        </w:rPr>
        <w:t xml:space="preserve">7.5.6. </w:t>
      </w:r>
      <w:r>
        <w:rPr>
          <w:rFonts w:asciiTheme="minorHAnsi" w:hAnsiTheme="minorHAnsi"/>
        </w:rPr>
        <w:t xml:space="preserve">Prova de inexistência de débitos inadimplidos perante a </w:t>
      </w:r>
      <w:r>
        <w:rPr>
          <w:rFonts w:asciiTheme="minorHAnsi" w:hAnsiTheme="minorHAnsi"/>
          <w:b/>
          <w:bCs/>
        </w:rPr>
        <w:t>Justiça do Trabalho</w:t>
      </w:r>
      <w:r>
        <w:rPr>
          <w:rFonts w:asciiTheme="minorHAnsi" w:hAnsiTheme="minorHAnsi"/>
        </w:rPr>
        <w:t>, mediante a apresentação de certidão negativa ou positiva com efeito de negativa, nos termos do Título VII-A da Consolidação das Leis do Trabalho, aprovada pelo Decreto-Lei nº 5.452, de 1º de maio de 1943.</w:t>
      </w:r>
    </w:p>
    <w:p w14:paraId="06B85504" w14:textId="77777777" w:rsidR="00F57C95" w:rsidRDefault="0037033F">
      <w:pPr>
        <w:ind w:right="-24"/>
        <w:jc w:val="both"/>
        <w:rPr>
          <w:rFonts w:asciiTheme="minorHAnsi" w:hAnsiTheme="minorHAnsi"/>
        </w:rPr>
      </w:pPr>
      <w:r>
        <w:rPr>
          <w:rFonts w:asciiTheme="minorHAnsi" w:hAnsiTheme="minorHAnsi"/>
          <w:b/>
        </w:rPr>
        <w:t>7.5.7.</w:t>
      </w:r>
      <w:r>
        <w:rPr>
          <w:rFonts w:asciiTheme="minorHAnsi" w:hAnsiTheme="minorHAnsi"/>
        </w:rPr>
        <w:t xml:space="preserve"> Declaração de que não emprega menor de 18 anos em trabalho noturno, perigoso ou insalubre e não emprega menor de 16 anos, salvo menor, a partir de 14 anos, na condição de aprendiz, nos termos do artigo 7°, XXXIII, da Constituição;</w:t>
      </w:r>
    </w:p>
    <w:p w14:paraId="68A21E1E" w14:textId="77777777" w:rsidR="00F57C95" w:rsidRDefault="00F57C95">
      <w:pPr>
        <w:pStyle w:val="PargrafodaLista"/>
        <w:widowControl/>
        <w:numPr>
          <w:ilvl w:val="1"/>
          <w:numId w:val="19"/>
        </w:numPr>
        <w:ind w:right="-285"/>
        <w:rPr>
          <w:rFonts w:asciiTheme="minorHAnsi" w:eastAsiaTheme="minorEastAsia" w:hAnsiTheme="minorHAnsi" w:cs="Times New Roman"/>
          <w:vanish/>
          <w:lang w:val="pt-BR" w:eastAsia="pt-BR"/>
        </w:rPr>
      </w:pPr>
    </w:p>
    <w:p w14:paraId="2E6A506C" w14:textId="77777777" w:rsidR="00F57C95" w:rsidRDefault="00F57C95">
      <w:pPr>
        <w:pStyle w:val="PargrafodaLista"/>
        <w:widowControl/>
        <w:numPr>
          <w:ilvl w:val="1"/>
          <w:numId w:val="19"/>
        </w:numPr>
        <w:ind w:right="-285"/>
        <w:rPr>
          <w:rFonts w:asciiTheme="minorHAnsi" w:eastAsiaTheme="minorEastAsia" w:hAnsiTheme="minorHAnsi" w:cs="Times New Roman"/>
          <w:vanish/>
          <w:lang w:val="pt-BR" w:eastAsia="pt-BR"/>
        </w:rPr>
      </w:pPr>
    </w:p>
    <w:p w14:paraId="3F9C0BD0" w14:textId="77777777" w:rsidR="00F57C95" w:rsidRDefault="00F57C95">
      <w:pPr>
        <w:pStyle w:val="PargrafodaLista"/>
        <w:widowControl/>
        <w:numPr>
          <w:ilvl w:val="1"/>
          <w:numId w:val="19"/>
        </w:numPr>
        <w:ind w:right="-285"/>
        <w:rPr>
          <w:rFonts w:asciiTheme="minorHAnsi" w:eastAsiaTheme="minorEastAsia" w:hAnsiTheme="minorHAnsi" w:cs="Times New Roman"/>
          <w:vanish/>
          <w:lang w:val="pt-BR" w:eastAsia="pt-BR"/>
        </w:rPr>
      </w:pPr>
    </w:p>
    <w:p w14:paraId="607DF677" w14:textId="77777777" w:rsidR="00F57C95" w:rsidRDefault="00F57C95">
      <w:pPr>
        <w:pStyle w:val="PargrafodaLista"/>
        <w:widowControl/>
        <w:numPr>
          <w:ilvl w:val="1"/>
          <w:numId w:val="19"/>
        </w:numPr>
        <w:ind w:right="-285"/>
        <w:rPr>
          <w:rFonts w:asciiTheme="minorHAnsi" w:eastAsiaTheme="minorEastAsia" w:hAnsiTheme="minorHAnsi" w:cs="Times New Roman"/>
          <w:vanish/>
          <w:lang w:val="pt-BR" w:eastAsia="pt-BR"/>
        </w:rPr>
      </w:pPr>
    </w:p>
    <w:p w14:paraId="5B650D25"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Quando permitida a participação de empresas estrangeiras que não funcionem no País, as exigências de habilitação serão atendidas mediante documentos equivalentes, inicialmente apresentados em tradução livre.</w:t>
      </w:r>
    </w:p>
    <w:p w14:paraId="4EB61D15" w14:textId="77777777" w:rsidR="00F57C95" w:rsidRDefault="0037033F">
      <w:pPr>
        <w:pStyle w:val="Nivel3"/>
        <w:numPr>
          <w:ilvl w:val="2"/>
          <w:numId w:val="19"/>
        </w:numPr>
        <w:spacing w:before="0" w:after="0" w:line="240" w:lineRule="auto"/>
        <w:ind w:left="0" w:right="-24" w:firstLine="0"/>
        <w:rPr>
          <w:rFonts w:asciiTheme="minorHAnsi" w:hAnsiTheme="minorHAnsi" w:cs="Times New Roman"/>
          <w:i/>
          <w:iCs/>
          <w:color w:val="auto"/>
          <w:sz w:val="22"/>
          <w:szCs w:val="22"/>
        </w:rPr>
      </w:pPr>
      <w:r>
        <w:rPr>
          <w:rFonts w:asciiTheme="minorHAnsi" w:hAnsiTheme="minorHAnsi" w:cs="Times New Roman"/>
          <w:color w:val="auto"/>
          <w:sz w:val="22"/>
          <w:szCs w:val="22"/>
        </w:rPr>
        <w:t xml:space="preserve">Na hipótese de o licitante vencedor ser empresa estrangeira que não funcione no País, para </w:t>
      </w:r>
      <w:proofErr w:type="spellStart"/>
      <w:r>
        <w:rPr>
          <w:rFonts w:asciiTheme="minorHAnsi" w:hAnsiTheme="minorHAnsi" w:cs="Times New Roman"/>
          <w:color w:val="auto"/>
          <w:sz w:val="22"/>
          <w:szCs w:val="22"/>
        </w:rPr>
        <w:t>ﬁns</w:t>
      </w:r>
      <w:proofErr w:type="spellEnd"/>
      <w:r>
        <w:rPr>
          <w:rFonts w:asciiTheme="minorHAnsi" w:hAnsiTheme="minorHAnsi" w:cs="Times New Roman"/>
          <w:color w:val="auto"/>
          <w:sz w:val="22"/>
          <w:szCs w:val="22"/>
        </w:rPr>
        <w:t xml:space="preserve"> de assinatura do contrato, os documentos exigidos para a habilitação serão traduzidos por tradutor juramentado no País e </w:t>
      </w:r>
      <w:r>
        <w:rPr>
          <w:rFonts w:asciiTheme="minorHAnsi" w:hAnsiTheme="minorHAnsi" w:cs="Times New Roman"/>
          <w:color w:val="auto"/>
          <w:sz w:val="22"/>
          <w:szCs w:val="22"/>
        </w:rPr>
        <w:lastRenderedPageBreak/>
        <w:t xml:space="preserve">apostilados nos termos do disposto no </w:t>
      </w:r>
      <w:hyperlink r:id="rId34">
        <w:r>
          <w:rPr>
            <w:rStyle w:val="Hyperlink1"/>
            <w:rFonts w:asciiTheme="minorHAnsi" w:hAnsiTheme="minorHAnsi"/>
            <w:color w:val="auto"/>
            <w:sz w:val="22"/>
            <w:szCs w:val="22"/>
          </w:rPr>
          <w:t>Decreto nº 8.660, de 29 de janeiro de 2016</w:t>
        </w:r>
      </w:hyperlink>
      <w:r>
        <w:rPr>
          <w:rFonts w:asciiTheme="minorHAnsi" w:hAnsiTheme="minorHAnsi" w:cs="Times New Roman"/>
          <w:color w:val="auto"/>
          <w:sz w:val="22"/>
          <w:szCs w:val="22"/>
        </w:rPr>
        <w:t xml:space="preserve">, ou de outro que venha a substituí-lo, ou </w:t>
      </w:r>
      <w:proofErr w:type="spellStart"/>
      <w:r>
        <w:rPr>
          <w:rFonts w:asciiTheme="minorHAnsi" w:hAnsiTheme="minorHAnsi" w:cs="Times New Roman"/>
          <w:color w:val="auto"/>
          <w:sz w:val="22"/>
          <w:szCs w:val="22"/>
        </w:rPr>
        <w:t>consularizados</w:t>
      </w:r>
      <w:proofErr w:type="spellEnd"/>
      <w:r>
        <w:rPr>
          <w:rFonts w:asciiTheme="minorHAnsi" w:hAnsiTheme="minorHAnsi" w:cs="Times New Roman"/>
          <w:color w:val="auto"/>
          <w:sz w:val="22"/>
          <w:szCs w:val="22"/>
        </w:rPr>
        <w:t xml:space="preserve"> pelos respectivos consulados ou embaixadas.</w:t>
      </w:r>
    </w:p>
    <w:p w14:paraId="3B8683E6"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documentos exigidos para fins de habilitação poderão ser apresentados em original, por cópia ou outro meio previsto em lei.</w:t>
      </w:r>
    </w:p>
    <w:p w14:paraId="327EDD28"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Será verificado se o licitante apresentou declaração de que atende aos requisitos de habilitação, e o declarante responderá pela veracidade das informações prestadas, na forma da lei (</w:t>
      </w:r>
      <w:hyperlink r:id="rId35" w:anchor="art63" w:history="1">
        <w:r>
          <w:rPr>
            <w:rStyle w:val="Hyperlink1"/>
            <w:rFonts w:asciiTheme="minorHAnsi" w:hAnsiTheme="minorHAnsi"/>
            <w:color w:val="auto"/>
            <w:sz w:val="22"/>
            <w:szCs w:val="22"/>
          </w:rPr>
          <w:t>art. 63, I, da Lei nº 14.133/2021</w:t>
        </w:r>
      </w:hyperlink>
      <w:r>
        <w:rPr>
          <w:rFonts w:asciiTheme="minorHAnsi" w:hAnsiTheme="minorHAnsi" w:cs="Times New Roman"/>
          <w:color w:val="auto"/>
          <w:sz w:val="22"/>
          <w:szCs w:val="22"/>
        </w:rPr>
        <w:t>).</w:t>
      </w:r>
    </w:p>
    <w:p w14:paraId="47F70FC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6C24899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50BEAF28" w14:textId="77777777" w:rsidR="00F57C95" w:rsidRDefault="0037033F">
      <w:pPr>
        <w:pStyle w:val="Nvel2-Red"/>
        <w:numPr>
          <w:ilvl w:val="1"/>
          <w:numId w:val="19"/>
        </w:numPr>
        <w:spacing w:before="0" w:after="0" w:line="240" w:lineRule="auto"/>
        <w:ind w:left="0" w:right="-24"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Considerando que na presente contratação a avaliação prévia do local de execução é imprescindível para o conhecimento pleno das condições e peculiaridades do objeto a ser contratado, o licitante deve atestar, sob pena de inabilitação, que conhece o local e as condições de realização do serviço, assegurado a ele o direito de realização de vistoria prévia.</w:t>
      </w:r>
    </w:p>
    <w:p w14:paraId="3E527AF5" w14:textId="77777777" w:rsidR="00F57C95" w:rsidRDefault="0037033F">
      <w:pPr>
        <w:ind w:right="-24"/>
        <w:jc w:val="both"/>
        <w:rPr>
          <w:rFonts w:asciiTheme="minorHAnsi" w:hAnsiTheme="minorHAnsi"/>
          <w:b/>
          <w:iCs/>
        </w:rPr>
      </w:pPr>
      <w:r>
        <w:rPr>
          <w:rFonts w:asciiTheme="minorHAnsi" w:hAnsiTheme="minorHAnsi"/>
          <w:b/>
          <w:iCs/>
        </w:rPr>
        <w:t>O licitante que optar por realizar vistoria prévia terá disponibilizado pela Administração data e horário exclusivos, a serem agendados através dos telefones (16) 3810-9032 // 3810-9033 – Departamento Municipal de Infraestrutura</w:t>
      </w:r>
      <w:r>
        <w:rPr>
          <w:rFonts w:asciiTheme="minorHAnsi" w:hAnsiTheme="minorHAnsi"/>
          <w:b/>
        </w:rPr>
        <w:t xml:space="preserve"> em até 1 (um) dia de antecedência da data prevista para realização da sessão pública</w:t>
      </w:r>
      <w:r>
        <w:rPr>
          <w:rFonts w:asciiTheme="minorHAnsi" w:hAnsiTheme="minorHAnsi"/>
          <w:b/>
          <w:iCs/>
        </w:rPr>
        <w:t>.</w:t>
      </w:r>
    </w:p>
    <w:p w14:paraId="7D43D248" w14:textId="77777777" w:rsidR="00F57C95" w:rsidRDefault="0037033F">
      <w:pPr>
        <w:pStyle w:val="Nvel3-R"/>
        <w:numPr>
          <w:ilvl w:val="2"/>
          <w:numId w:val="19"/>
        </w:numPr>
        <w:spacing w:before="0" w:after="0" w:line="240" w:lineRule="auto"/>
        <w:ind w:left="0" w:right="-24"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Caso o licitante opte por não realizar vistoria, poderá substituir a declaração exigida no presente item por declaração formal assinada pelo seu responsável técnico acerca do conhecimento pleno das condições e peculiaridades da contratação.</w:t>
      </w:r>
    </w:p>
    <w:p w14:paraId="2DE706B9"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A habilitação será verificada por meio do Sistema BLL, nos documentos por ele abrangidos.</w:t>
      </w:r>
    </w:p>
    <w:p w14:paraId="12F9B6B6"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Somente haverá a necessidade de comprovação do preenchimento de requisitos mediante apresentação dos documentos originais </w:t>
      </w:r>
      <w:proofErr w:type="spellStart"/>
      <w:r>
        <w:rPr>
          <w:rFonts w:asciiTheme="minorHAnsi" w:hAnsiTheme="minorHAnsi" w:cs="Times New Roman"/>
          <w:color w:val="auto"/>
          <w:sz w:val="22"/>
          <w:szCs w:val="22"/>
        </w:rPr>
        <w:t>não-digitais</w:t>
      </w:r>
      <w:proofErr w:type="spellEnd"/>
      <w:r>
        <w:rPr>
          <w:rFonts w:asciiTheme="minorHAnsi" w:hAnsiTheme="minorHAnsi" w:cs="Times New Roman"/>
          <w:color w:val="auto"/>
          <w:sz w:val="22"/>
          <w:szCs w:val="22"/>
        </w:rPr>
        <w:t xml:space="preserve"> quando houver dúvida em relação à integridade do documento digital ou quando a lei expressamente o exigir.</w:t>
      </w:r>
    </w:p>
    <w:p w14:paraId="10E30CE2"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É de responsabilidade do licitante conferir a exatidão dos seus dados cadastrais no Sistema BLL e mantê-los atualizados junto aos órgãos responsáveis pela informação, devendo proceder, imediatamente, à correção ou à alteração dos registros tão logo identifique incorreção ou aqueles se tornem desatualizados.</w:t>
      </w:r>
    </w:p>
    <w:p w14:paraId="7171E66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não observância do disposto no item anterior poderá ensejar desclassificação no momento da habilitação.</w:t>
      </w:r>
    </w:p>
    <w:p w14:paraId="39A024D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iCs/>
          <w:color w:val="auto"/>
          <w:sz w:val="22"/>
          <w:szCs w:val="22"/>
        </w:rPr>
      </w:pPr>
      <w:r>
        <w:rPr>
          <w:rFonts w:asciiTheme="minorHAnsi" w:hAnsiTheme="minorHAnsi" w:cs="Times New Roman"/>
          <w:color w:val="auto"/>
          <w:sz w:val="22"/>
          <w:szCs w:val="22"/>
        </w:rPr>
        <w:t>A verificação pela Comissão, em sítios eletrônicos oficiais de órgãos e entidades emissores de certidões constitui meio legal de prova, para fins de habilitação.</w:t>
      </w:r>
    </w:p>
    <w:p w14:paraId="4FB2A4B9"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A verificação no Sistema BLL ou a exigência dos documentos nele não contidos somente será feita em relação ao licitante vencedor.</w:t>
      </w:r>
    </w:p>
    <w:p w14:paraId="13662BC5" w14:textId="77777777" w:rsidR="00F57C95" w:rsidRDefault="0037033F">
      <w:pPr>
        <w:pStyle w:val="Nivel3"/>
        <w:numPr>
          <w:ilvl w:val="2"/>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Os documentos relativos à regularidade fiscal que constem do Projeto Básico/Termo de Referência somente serão exigidos, em qualquer caso, em momento posterior ao julgamento das propostas, e apenas do licitante mais bem classificado.</w:t>
      </w:r>
    </w:p>
    <w:p w14:paraId="51A9E0E2" w14:textId="77777777" w:rsidR="00F57C95" w:rsidRDefault="0037033F">
      <w:pPr>
        <w:pStyle w:val="Nivel3"/>
        <w:numPr>
          <w:ilvl w:val="2"/>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Respeitada a exceção do subitem anterior, relativa à regularidade fiscal, quando a fase de habilitação anteceder as fases de apresentação de propostas e lances e de julgamento, a verificação ou exigência do presente subitem ocorrerá em relação a todos os licitantes.</w:t>
      </w:r>
    </w:p>
    <w:p w14:paraId="7D25206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Após a entrega dos documentos para habilitação, não será permitida a substituição ou a apresentação de novos documentos, salvo em sede de diligência, para (</w:t>
      </w:r>
      <w:hyperlink r:id="rId36" w:anchor="art64" w:history="1">
        <w:r>
          <w:rPr>
            <w:rStyle w:val="Hyperlink1"/>
            <w:rFonts w:asciiTheme="minorHAnsi" w:hAnsiTheme="minorHAnsi"/>
            <w:color w:val="auto"/>
            <w:sz w:val="22"/>
            <w:szCs w:val="22"/>
          </w:rPr>
          <w:t>Lei 14.133/21, art. 64</w:t>
        </w:r>
      </w:hyperlink>
      <w:r>
        <w:rPr>
          <w:rFonts w:asciiTheme="minorHAnsi" w:hAnsiTheme="minorHAnsi" w:cs="Times New Roman"/>
          <w:color w:val="auto"/>
          <w:sz w:val="22"/>
          <w:szCs w:val="22"/>
        </w:rPr>
        <w:t>):</w:t>
      </w:r>
    </w:p>
    <w:p w14:paraId="14591B9D" w14:textId="77777777" w:rsidR="00F57C95" w:rsidRDefault="0037033F">
      <w:pPr>
        <w:pStyle w:val="Nivel3"/>
        <w:numPr>
          <w:ilvl w:val="2"/>
          <w:numId w:val="19"/>
        </w:numPr>
        <w:spacing w:before="0" w:after="0" w:line="240" w:lineRule="auto"/>
        <w:ind w:left="0" w:right="-24" w:firstLine="0"/>
        <w:rPr>
          <w:rFonts w:asciiTheme="minorHAnsi" w:hAnsiTheme="minorHAnsi" w:cs="Times New Roman"/>
          <w:i/>
          <w:iCs/>
          <w:color w:val="auto"/>
          <w:sz w:val="22"/>
          <w:szCs w:val="22"/>
        </w:rPr>
      </w:pPr>
      <w:r>
        <w:rPr>
          <w:rFonts w:asciiTheme="minorHAnsi" w:hAnsiTheme="minorHAnsi" w:cs="Times New Roman"/>
          <w:color w:val="auto"/>
          <w:sz w:val="22"/>
          <w:szCs w:val="22"/>
        </w:rPr>
        <w:t>complementação de informações acerca dos documentos já apresentados pelos licitantes e desde que necessária para apurar fatos existentes à época da abertura do certame; e</w:t>
      </w:r>
    </w:p>
    <w:p w14:paraId="398503D1" w14:textId="77777777" w:rsidR="00F57C95" w:rsidRDefault="0037033F">
      <w:pPr>
        <w:pStyle w:val="Nivel3"/>
        <w:numPr>
          <w:ilvl w:val="2"/>
          <w:numId w:val="19"/>
        </w:numPr>
        <w:spacing w:before="0" w:after="0" w:line="240" w:lineRule="auto"/>
        <w:ind w:left="0" w:right="-24" w:firstLine="0"/>
        <w:rPr>
          <w:rFonts w:asciiTheme="minorHAnsi" w:hAnsiTheme="minorHAnsi" w:cs="Times New Roman"/>
          <w:i/>
          <w:iCs/>
          <w:color w:val="auto"/>
          <w:sz w:val="22"/>
          <w:szCs w:val="22"/>
        </w:rPr>
      </w:pPr>
      <w:r>
        <w:rPr>
          <w:rFonts w:asciiTheme="minorHAnsi" w:hAnsiTheme="minorHAnsi" w:cs="Times New Roman"/>
          <w:color w:val="auto"/>
          <w:sz w:val="22"/>
          <w:szCs w:val="22"/>
        </w:rPr>
        <w:t>atualização de documentos cuja validade tenha expirado após a data de recebimento das propostas;</w:t>
      </w:r>
    </w:p>
    <w:p w14:paraId="3EF04217"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bookmarkStart w:id="49" w:name="_Ref114670319"/>
      <w:r>
        <w:rPr>
          <w:rFonts w:asciiTheme="minorHAnsi" w:hAnsiTheme="minorHAnsi" w:cs="Times New Roman"/>
          <w:color w:val="auto"/>
          <w:sz w:val="22"/>
          <w:szCs w:val="22"/>
        </w:rPr>
        <w:lastRenderedPageBreak/>
        <w:t xml:space="preserve">Na análise dos documentos de habilitação, a comissão de contratação poderá sanar erros ou falhas, que não alterem a substância dos documentos e sua validade jurídica, mediante decisão fundamentada, registrada em ata e acessível a todos, atribuindo-lhes </w:t>
      </w:r>
      <w:proofErr w:type="spellStart"/>
      <w:r>
        <w:rPr>
          <w:rFonts w:asciiTheme="minorHAnsi" w:hAnsiTheme="minorHAnsi" w:cs="Times New Roman"/>
          <w:color w:val="auto"/>
          <w:sz w:val="22"/>
          <w:szCs w:val="22"/>
        </w:rPr>
        <w:t>eﬁcácia</w:t>
      </w:r>
      <w:proofErr w:type="spellEnd"/>
      <w:r>
        <w:rPr>
          <w:rFonts w:asciiTheme="minorHAnsi" w:hAnsiTheme="minorHAnsi" w:cs="Times New Roman"/>
          <w:color w:val="auto"/>
          <w:sz w:val="22"/>
          <w:szCs w:val="22"/>
        </w:rPr>
        <w:t xml:space="preserve"> para fins de habilitação e classificação.</w:t>
      </w:r>
      <w:bookmarkEnd w:id="49"/>
    </w:p>
    <w:p w14:paraId="22244C0B"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iCs/>
          <w:color w:val="auto"/>
          <w:sz w:val="22"/>
          <w:szCs w:val="22"/>
        </w:rPr>
      </w:pPr>
      <w:bookmarkStart w:id="50" w:name="_Ref114665528"/>
      <w:r>
        <w:rPr>
          <w:rFonts w:asciiTheme="minorHAnsi" w:hAnsiTheme="minorHAnsi" w:cs="Times New Roman"/>
          <w:color w:val="auto"/>
          <w:sz w:val="22"/>
          <w:szCs w:val="22"/>
        </w:rPr>
        <w:t>Na hipótese de o licitante não atender às exigências para habilitação, a Comissão examinará a proposta subsequente e assim sucessivamente, na ordem de classificação, até a apuração de uma proposta que atenda ao presente edital.</w:t>
      </w:r>
      <w:bookmarkEnd w:id="50"/>
    </w:p>
    <w:p w14:paraId="6585F3BF"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bookmarkStart w:id="51" w:name="_Ref114665515"/>
      <w:r>
        <w:rPr>
          <w:rFonts w:asciiTheme="minorHAnsi" w:hAnsiTheme="minorHAnsi" w:cs="Times New Roman"/>
          <w:color w:val="auto"/>
          <w:sz w:val="22"/>
          <w:szCs w:val="22"/>
        </w:rPr>
        <w:t>Somente serão disponibilizados para acesso público os documentos de habilitação do licitante cuja proposta atenda ao edital de licitação, após concluídos os procedimentos de que trata o subitem anterior</w:t>
      </w:r>
      <w:bookmarkEnd w:id="51"/>
      <w:r>
        <w:rPr>
          <w:rFonts w:asciiTheme="minorHAnsi" w:hAnsiTheme="minorHAnsi" w:cs="Times New Roman"/>
          <w:color w:val="auto"/>
          <w:sz w:val="22"/>
          <w:szCs w:val="22"/>
        </w:rPr>
        <w:t>.</w:t>
      </w:r>
    </w:p>
    <w:p w14:paraId="5EE4D79A"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A comprovação de regularidade fiscal e trabalhista das microempresas e das empresas de pequeno porte somente será exigida para efeito de contratação, e não como condição para participação na licitação.</w:t>
      </w:r>
    </w:p>
    <w:p w14:paraId="0C301A65" w14:textId="77777777" w:rsidR="00F57C95" w:rsidRDefault="0037033F">
      <w:pPr>
        <w:pStyle w:val="Nivel2"/>
        <w:numPr>
          <w:ilvl w:val="1"/>
          <w:numId w:val="19"/>
        </w:numPr>
        <w:spacing w:before="0" w:after="0" w:line="240" w:lineRule="auto"/>
        <w:ind w:left="0" w:right="-24" w:firstLine="0"/>
        <w:rPr>
          <w:rFonts w:asciiTheme="minorHAnsi" w:hAnsiTheme="minorHAnsi" w:cs="Times New Roman"/>
          <w:i/>
          <w:color w:val="auto"/>
          <w:sz w:val="22"/>
          <w:szCs w:val="22"/>
        </w:rPr>
      </w:pPr>
      <w:r>
        <w:rPr>
          <w:rFonts w:asciiTheme="minorHAnsi" w:hAnsiTheme="minorHAnsi" w:cs="Times New Roman"/>
          <w:color w:val="auto"/>
          <w:sz w:val="22"/>
          <w:szCs w:val="22"/>
        </w:rPr>
        <w:t>Quando a fase de habilitação anteceder a de julgamento e já tiver sido encerrada, não caberá exclusão de licitante por motivo relacionado à habilitação, salvo em razão de fatos supervenientes ou só conhecidos após o julgamento.</w:t>
      </w:r>
    </w:p>
    <w:p w14:paraId="2C715A4D"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13A20C00" w14:textId="77777777" w:rsidR="00F57C95" w:rsidRDefault="0037033F">
      <w:pPr>
        <w:pStyle w:val="PargrafodaLista"/>
        <w:numPr>
          <w:ilvl w:val="0"/>
          <w:numId w:val="19"/>
        </w:numPr>
        <w:spacing w:line="100" w:lineRule="atLeast"/>
        <w:ind w:right="-24"/>
        <w:rPr>
          <w:rFonts w:asciiTheme="minorHAnsi" w:hAnsiTheme="minorHAnsi"/>
          <w:b/>
        </w:rPr>
      </w:pPr>
      <w:r>
        <w:rPr>
          <w:rFonts w:asciiTheme="minorHAnsi" w:hAnsiTheme="minorHAnsi"/>
          <w:b/>
        </w:rPr>
        <w:t>DA GARANTIA CONTRATUAL</w:t>
      </w:r>
    </w:p>
    <w:p w14:paraId="4AB30F2D" w14:textId="77777777" w:rsidR="00F57C95" w:rsidRDefault="0037033F">
      <w:pPr>
        <w:pStyle w:val="Nivel2"/>
        <w:numPr>
          <w:ilvl w:val="1"/>
          <w:numId w:val="19"/>
        </w:numPr>
        <w:spacing w:before="0" w:after="0" w:line="100" w:lineRule="atLeast"/>
        <w:ind w:left="0" w:right="-24" w:firstLine="0"/>
        <w:textAlignment w:val="baseline"/>
        <w:rPr>
          <w:rFonts w:asciiTheme="minorHAnsi" w:hAnsiTheme="minorHAnsi"/>
          <w:b/>
          <w:sz w:val="22"/>
          <w:szCs w:val="22"/>
        </w:rPr>
      </w:pPr>
      <w:r>
        <w:rPr>
          <w:rStyle w:val="normaltextrun"/>
          <w:rFonts w:asciiTheme="minorHAnsi" w:hAnsiTheme="minorHAnsi" w:cs="Times New Roman"/>
          <w:color w:val="auto"/>
          <w:sz w:val="22"/>
          <w:szCs w:val="22"/>
        </w:rPr>
        <w:t xml:space="preserve">Será exigido da vencedora a prestação de garantia, que deverá ser apresentada junto ao Departamento competente da Prefeitura de São Joaquim da Barra/SP, no valor de 5% (cinco por cento) do valor do ajuste, na forma de caução em dinheiro, fiança bancária, seguro garantia ou título de dívida pública, conforme </w:t>
      </w:r>
      <w:r>
        <w:rPr>
          <w:rFonts w:asciiTheme="minorHAnsi" w:hAnsiTheme="minorHAnsi"/>
          <w:sz w:val="22"/>
          <w:szCs w:val="22"/>
        </w:rPr>
        <w:t xml:space="preserve">Art. 96. da Lei 14.133/2021. </w:t>
      </w:r>
    </w:p>
    <w:p w14:paraId="525A0D82" w14:textId="77777777" w:rsidR="00F57C95" w:rsidRDefault="00F57C95">
      <w:pPr>
        <w:pStyle w:val="Nivel2"/>
        <w:numPr>
          <w:ilvl w:val="0"/>
          <w:numId w:val="0"/>
        </w:numPr>
        <w:spacing w:before="0" w:after="0" w:line="100" w:lineRule="atLeast"/>
        <w:ind w:left="360" w:right="-24"/>
        <w:textAlignment w:val="baseline"/>
        <w:rPr>
          <w:rFonts w:asciiTheme="minorHAnsi" w:hAnsiTheme="minorHAnsi" w:cs="Times New Roman"/>
          <w:color w:val="auto"/>
          <w:sz w:val="22"/>
          <w:szCs w:val="22"/>
        </w:rPr>
      </w:pPr>
    </w:p>
    <w:p w14:paraId="63C51E19"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52" w:name="_Toc185000752"/>
      <w:bookmarkStart w:id="53" w:name="_Toc135469203"/>
      <w:r>
        <w:rPr>
          <w:rFonts w:asciiTheme="minorHAnsi" w:hAnsiTheme="minorHAnsi" w:cs="Times New Roman"/>
          <w:sz w:val="22"/>
          <w:szCs w:val="22"/>
        </w:rPr>
        <w:t>DO CONTRATO ADMINISTRATIVO</w:t>
      </w:r>
      <w:bookmarkEnd w:id="52"/>
      <w:bookmarkEnd w:id="53"/>
    </w:p>
    <w:p w14:paraId="1C20982D" w14:textId="77777777" w:rsidR="00F57C95" w:rsidRDefault="0037033F">
      <w:pPr>
        <w:pStyle w:val="Nivel2"/>
        <w:numPr>
          <w:ilvl w:val="1"/>
          <w:numId w:val="19"/>
        </w:numPr>
        <w:spacing w:before="0" w:after="0" w:line="240" w:lineRule="auto"/>
        <w:ind w:left="0" w:right="-24" w:firstLine="0"/>
        <w:rPr>
          <w:rStyle w:val="normaltextrun"/>
          <w:rFonts w:asciiTheme="minorHAnsi" w:hAnsiTheme="minorHAnsi" w:cs="Times New Roman"/>
          <w:color w:val="auto"/>
          <w:sz w:val="22"/>
          <w:szCs w:val="22"/>
        </w:rPr>
      </w:pPr>
      <w:r>
        <w:rPr>
          <w:rStyle w:val="normaltextrun"/>
          <w:rFonts w:asciiTheme="minorHAnsi" w:hAnsiTheme="minorHAnsi" w:cs="Times New Roman"/>
          <w:color w:val="auto"/>
          <w:sz w:val="22"/>
          <w:szCs w:val="22"/>
        </w:rPr>
        <w:t>Homologado o resultado da licitação, o licitante mais bem classificado terá o prazo de 3 (três) dias úteis, contados a partir da data de sua convocação, para assinar o Contrato Administrativo, cujo prazo de validade encontra-se nela fixado, sob pena de decadência do direito à contratação, sem prejuízo das sanções previstas na Lei nº 14.133, de 2021.</w:t>
      </w:r>
    </w:p>
    <w:p w14:paraId="297AA9D3" w14:textId="77777777" w:rsidR="00F57C95" w:rsidRDefault="0037033F">
      <w:pPr>
        <w:pStyle w:val="Nivel2"/>
        <w:numPr>
          <w:ilvl w:val="1"/>
          <w:numId w:val="19"/>
        </w:numPr>
        <w:spacing w:before="0" w:after="0" w:line="240" w:lineRule="auto"/>
        <w:ind w:left="0" w:right="-24" w:firstLine="0"/>
        <w:rPr>
          <w:rStyle w:val="normaltextrun"/>
          <w:rFonts w:cs="Times New Roman"/>
          <w:color w:val="auto"/>
          <w:sz w:val="22"/>
          <w:szCs w:val="22"/>
        </w:rPr>
      </w:pPr>
      <w:r>
        <w:rPr>
          <w:rStyle w:val="normaltextrun"/>
          <w:rFonts w:asciiTheme="minorHAnsi" w:hAnsiTheme="minorHAnsi" w:cs="Times New Roman"/>
          <w:color w:val="auto"/>
          <w:sz w:val="22"/>
          <w:szCs w:val="22"/>
        </w:rPr>
        <w:t>O prazo de convocação poderá ser prorrogado uma vez, por igual período, mediante solicitação do licitante mais bem classificado ou do fornecedor convocado, desde que:</w:t>
      </w:r>
      <w:r>
        <w:rPr>
          <w:rStyle w:val="normaltextrun"/>
          <w:sz w:val="22"/>
          <w:szCs w:val="22"/>
        </w:rPr>
        <w:t> </w:t>
      </w:r>
    </w:p>
    <w:p w14:paraId="61D1D553" w14:textId="77777777" w:rsidR="00F57C95" w:rsidRDefault="0037033F">
      <w:pPr>
        <w:pStyle w:val="paragraph"/>
        <w:spacing w:beforeAutospacing="0" w:afterAutospacing="0"/>
        <w:ind w:right="-24"/>
        <w:jc w:val="both"/>
        <w:textAlignment w:val="baseline"/>
        <w:rPr>
          <w:rStyle w:val="normaltextrun"/>
          <w:rFonts w:eastAsiaTheme="minorEastAsia"/>
          <w:sz w:val="22"/>
          <w:szCs w:val="22"/>
        </w:rPr>
      </w:pPr>
      <w:r>
        <w:rPr>
          <w:rStyle w:val="normaltextrun"/>
          <w:rFonts w:asciiTheme="minorHAnsi" w:eastAsiaTheme="minorEastAsia" w:hAnsiTheme="minorHAnsi"/>
          <w:sz w:val="22"/>
          <w:szCs w:val="22"/>
        </w:rPr>
        <w:t>(a) a solicitação seja devidamente justificada e apresentada dentro do prazo; e</w:t>
      </w:r>
      <w:r>
        <w:rPr>
          <w:rStyle w:val="normaltextrun"/>
          <w:rFonts w:eastAsiaTheme="minorEastAsia"/>
          <w:sz w:val="22"/>
          <w:szCs w:val="22"/>
        </w:rPr>
        <w:t> </w:t>
      </w:r>
    </w:p>
    <w:p w14:paraId="49F1AA8B" w14:textId="77777777" w:rsidR="00F57C95" w:rsidRDefault="0037033F">
      <w:pPr>
        <w:pStyle w:val="paragraph"/>
        <w:spacing w:beforeAutospacing="0" w:afterAutospacing="0"/>
        <w:ind w:right="-24"/>
        <w:jc w:val="both"/>
        <w:textAlignment w:val="baseline"/>
        <w:rPr>
          <w:rStyle w:val="normaltextrun"/>
          <w:rFonts w:asciiTheme="minorHAnsi" w:eastAsiaTheme="minorEastAsia" w:hAnsiTheme="minorHAnsi"/>
          <w:sz w:val="22"/>
          <w:szCs w:val="22"/>
        </w:rPr>
      </w:pPr>
      <w:r>
        <w:rPr>
          <w:rStyle w:val="normaltextrun"/>
          <w:rFonts w:asciiTheme="minorHAnsi" w:eastAsiaTheme="minorEastAsia" w:hAnsiTheme="minorHAnsi"/>
          <w:sz w:val="22"/>
          <w:szCs w:val="22"/>
        </w:rPr>
        <w:t>(b) a justificativa apresentada seja aceita pela Administração.</w:t>
      </w:r>
    </w:p>
    <w:p w14:paraId="572864B8" w14:textId="77777777" w:rsidR="00F57C95" w:rsidRDefault="0037033F">
      <w:pPr>
        <w:pStyle w:val="Nivel2"/>
        <w:numPr>
          <w:ilvl w:val="1"/>
          <w:numId w:val="19"/>
        </w:numPr>
        <w:tabs>
          <w:tab w:val="left" w:pos="0"/>
        </w:tabs>
        <w:spacing w:before="0" w:line="240" w:lineRule="auto"/>
        <w:ind w:left="0" w:right="-24" w:hanging="6"/>
        <w:rPr>
          <w:rFonts w:asciiTheme="minorHAnsi" w:hAnsiTheme="minorHAnsi" w:cs="Times New Roman"/>
          <w:b/>
          <w:sz w:val="22"/>
          <w:szCs w:val="22"/>
        </w:rPr>
      </w:pPr>
      <w:bookmarkStart w:id="54" w:name="_Toc135469204"/>
      <w:r>
        <w:rPr>
          <w:rFonts w:asciiTheme="minorHAnsi" w:hAnsiTheme="minorHAnsi" w:cs="Times New Roman"/>
          <w:b/>
          <w:sz w:val="22"/>
          <w:szCs w:val="22"/>
        </w:rPr>
        <w:t>No ato da assinatura do contrato, a empresa licitante vencedora se obriga a assinar o Termo de Ciência e Notificação, conforme modelo constante do Anexo IV deste Edital.</w:t>
      </w:r>
    </w:p>
    <w:p w14:paraId="43ACD8F6"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55" w:name="_Toc185000753"/>
      <w:r>
        <w:rPr>
          <w:rFonts w:asciiTheme="minorHAnsi" w:hAnsiTheme="minorHAnsi" w:cs="Times New Roman"/>
          <w:sz w:val="22"/>
          <w:szCs w:val="22"/>
        </w:rPr>
        <w:t>DA FORMAÇÃO DO CADASTRO DE RESERVA</w:t>
      </w:r>
      <w:bookmarkEnd w:id="54"/>
      <w:bookmarkEnd w:id="55"/>
    </w:p>
    <w:p w14:paraId="590C2158" w14:textId="77777777" w:rsidR="00F57C95" w:rsidRDefault="0037033F">
      <w:pPr>
        <w:pStyle w:val="Nivel2"/>
        <w:numPr>
          <w:ilvl w:val="1"/>
          <w:numId w:val="19"/>
        </w:numPr>
        <w:spacing w:before="0" w:after="0" w:line="240" w:lineRule="auto"/>
        <w:ind w:left="0" w:right="-24" w:firstLine="0"/>
        <w:rPr>
          <w:rStyle w:val="normaltextrun"/>
          <w:rFonts w:asciiTheme="minorHAnsi" w:hAnsiTheme="minorHAnsi"/>
          <w:color w:val="auto"/>
          <w:sz w:val="22"/>
          <w:szCs w:val="22"/>
        </w:rPr>
      </w:pPr>
      <w:r>
        <w:rPr>
          <w:rStyle w:val="normaltextrun"/>
          <w:rFonts w:asciiTheme="minorHAnsi" w:hAnsiTheme="minorHAnsi" w:cs="Times New Roman"/>
          <w:color w:val="auto"/>
          <w:sz w:val="22"/>
          <w:szCs w:val="22"/>
        </w:rPr>
        <w:t>Não se aplica devido o objeto da licitação.</w:t>
      </w:r>
    </w:p>
    <w:p w14:paraId="41680DDA" w14:textId="77777777" w:rsidR="00F57C95" w:rsidRDefault="00F57C95">
      <w:pPr>
        <w:pStyle w:val="Nivel2"/>
        <w:numPr>
          <w:ilvl w:val="0"/>
          <w:numId w:val="0"/>
        </w:numPr>
        <w:spacing w:before="0" w:after="0" w:line="240" w:lineRule="auto"/>
        <w:ind w:right="-24"/>
        <w:rPr>
          <w:rStyle w:val="normaltextrun"/>
          <w:rFonts w:asciiTheme="minorHAnsi" w:hAnsiTheme="minorHAnsi"/>
          <w:color w:val="auto"/>
          <w:sz w:val="22"/>
          <w:szCs w:val="22"/>
        </w:rPr>
      </w:pPr>
    </w:p>
    <w:p w14:paraId="4FE838B7"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sz w:val="22"/>
          <w:szCs w:val="22"/>
        </w:rPr>
      </w:pPr>
      <w:bookmarkStart w:id="56" w:name="_Toc185000754"/>
      <w:bookmarkStart w:id="57" w:name="_Toc135469205"/>
      <w:r>
        <w:rPr>
          <w:rFonts w:asciiTheme="minorHAnsi" w:hAnsiTheme="minorHAnsi" w:cs="Times New Roman"/>
          <w:sz w:val="22"/>
          <w:szCs w:val="22"/>
        </w:rPr>
        <w:t>DOS RECURSOS</w:t>
      </w:r>
      <w:bookmarkEnd w:id="56"/>
      <w:bookmarkEnd w:id="57"/>
    </w:p>
    <w:p w14:paraId="1AD49A2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 interposição de recurso referente ao julgamento das propostas, à habilitação ou inabilitação de licitantes, à anulação ou revogação da licitação, observará o disposto no </w:t>
      </w:r>
      <w:hyperlink r:id="rId37" w:anchor="art165" w:history="1">
        <w:r>
          <w:rPr>
            <w:rStyle w:val="Hyperlink1"/>
            <w:rFonts w:asciiTheme="minorHAnsi" w:hAnsiTheme="minorHAnsi"/>
            <w:color w:val="auto"/>
            <w:sz w:val="22"/>
            <w:szCs w:val="22"/>
          </w:rPr>
          <w:t>art. 165 da Lei nº 14.133, de 2021</w:t>
        </w:r>
      </w:hyperlink>
      <w:r>
        <w:rPr>
          <w:rFonts w:asciiTheme="minorHAnsi" w:hAnsiTheme="minorHAnsi" w:cs="Times New Roman"/>
          <w:color w:val="auto"/>
          <w:sz w:val="22"/>
          <w:szCs w:val="22"/>
        </w:rPr>
        <w:t>.</w:t>
      </w:r>
    </w:p>
    <w:p w14:paraId="692988B3"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prazo recursal é de 3 (três) dias úteis, contados da data de intimação ou de lavratura da ata.</w:t>
      </w:r>
    </w:p>
    <w:p w14:paraId="796E3B6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Quando o recurso apresentado impugnar o julgamento das propostas ou o ato de habilitação ou inabilitação do licitante:</w:t>
      </w:r>
    </w:p>
    <w:p w14:paraId="14E8D7DA"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a intenção de recorrer deverá ser manifestada imediatamente, sob pena de preclusão;</w:t>
      </w:r>
    </w:p>
    <w:p w14:paraId="43AD70FB"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prazo para a manifestação da intenção de recorrer não será inferior a 10 (dez) minutos.</w:t>
      </w:r>
    </w:p>
    <w:p w14:paraId="6FD41C28"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prazo para apresentação das razões recursais será iniciado na data de intimação ou de lavratura da ata de habilitação ou inabilitação;</w:t>
      </w:r>
    </w:p>
    <w:p w14:paraId="3749159B" w14:textId="77777777" w:rsidR="00F57C95" w:rsidRDefault="0037033F">
      <w:pPr>
        <w:pStyle w:val="Nivel3"/>
        <w:numPr>
          <w:ilvl w:val="2"/>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na hipótese de adoção da inversão de fases prevista no </w:t>
      </w:r>
      <w:hyperlink r:id="rId38" w:anchor="art17%C2%A71" w:history="1">
        <w:r>
          <w:rPr>
            <w:rStyle w:val="Hyperlink1"/>
            <w:rFonts w:asciiTheme="minorHAnsi" w:hAnsiTheme="minorHAnsi"/>
            <w:color w:val="auto"/>
            <w:sz w:val="22"/>
            <w:szCs w:val="22"/>
          </w:rPr>
          <w:t>§ 1º do art. 17 da Lei nº 14.133, de 2021</w:t>
        </w:r>
      </w:hyperlink>
      <w:r>
        <w:rPr>
          <w:rFonts w:asciiTheme="minorHAnsi" w:hAnsiTheme="minorHAnsi" w:cs="Times New Roman"/>
          <w:color w:val="auto"/>
          <w:sz w:val="22"/>
          <w:szCs w:val="22"/>
        </w:rPr>
        <w:t>, o prazo para apresentação das razões recursais será iniciado na data de intimação da ata de julgamento.</w:t>
      </w:r>
    </w:p>
    <w:p w14:paraId="09CEA484"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Os recursos deverão ser encaminhados em campo próprio do sistema.</w:t>
      </w:r>
    </w:p>
    <w:p w14:paraId="578A213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692801FB"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Os recursos interpostos fora do prazo não serão conhecidos. </w:t>
      </w:r>
    </w:p>
    <w:p w14:paraId="3EE0E854"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553DB8CE"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recurso e o pedido de reconsideração terão efeito suspensivo do ato ou da decisão recorrida até que sobrevenha decisão final da autoridade competente. </w:t>
      </w:r>
    </w:p>
    <w:p w14:paraId="3BE78BF4"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acolhimento do recurso invalida tão somente os atos insuscetíveis de aproveitamento. </w:t>
      </w:r>
    </w:p>
    <w:p w14:paraId="3CF0F6AB" w14:textId="77777777" w:rsidR="00F57C95" w:rsidRDefault="0037033F">
      <w:pPr>
        <w:pStyle w:val="Nivel2"/>
        <w:numPr>
          <w:ilvl w:val="1"/>
          <w:numId w:val="19"/>
        </w:numPr>
        <w:spacing w:before="0" w:after="0" w:line="240" w:lineRule="auto"/>
        <w:ind w:left="0" w:firstLine="0"/>
        <w:rPr>
          <w:rStyle w:val="Hyperlink1"/>
          <w:rFonts w:asciiTheme="minorHAnsi" w:hAnsiTheme="minorHAnsi" w:cs="Times New Roman"/>
          <w:color w:val="auto"/>
          <w:sz w:val="22"/>
          <w:szCs w:val="22"/>
        </w:rPr>
      </w:pPr>
      <w:r>
        <w:rPr>
          <w:rFonts w:asciiTheme="minorHAnsi" w:hAnsiTheme="minorHAnsi" w:cs="Times New Roman"/>
          <w:color w:val="auto"/>
          <w:sz w:val="22"/>
          <w:szCs w:val="22"/>
        </w:rPr>
        <w:t xml:space="preserve">Os autos do processo permanecerão com vista franqueada aos interessados no setor de licitações da Prefeitura de São Joaquim da Barra e no sítio eletrônico </w:t>
      </w:r>
      <w:r>
        <w:rPr>
          <w:rStyle w:val="Hyperlink1"/>
          <w:rFonts w:asciiTheme="minorHAnsi" w:hAnsiTheme="minorHAnsi"/>
          <w:color w:val="auto"/>
          <w:sz w:val="22"/>
          <w:szCs w:val="22"/>
        </w:rPr>
        <w:t>www.saojoaquimdabarra.sp.gov.br</w:t>
      </w:r>
      <w:r>
        <w:rPr>
          <w:rFonts w:asciiTheme="minorHAnsi" w:hAnsiTheme="minorHAnsi" w:cs="Times New Roman"/>
          <w:color w:val="auto"/>
          <w:sz w:val="22"/>
          <w:szCs w:val="22"/>
        </w:rPr>
        <w:t xml:space="preserve"> e </w:t>
      </w:r>
      <w:hyperlink r:id="rId39">
        <w:r>
          <w:rPr>
            <w:rStyle w:val="Hyperlink1"/>
            <w:rFonts w:asciiTheme="minorHAnsi" w:hAnsiTheme="minorHAnsi"/>
            <w:color w:val="auto"/>
            <w:sz w:val="22"/>
            <w:szCs w:val="22"/>
          </w:rPr>
          <w:t>www.bll.org.br</w:t>
        </w:r>
      </w:hyperlink>
    </w:p>
    <w:p w14:paraId="0333CE99"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75897A34" w14:textId="77777777" w:rsidR="00F57C95" w:rsidRDefault="0037033F">
      <w:pPr>
        <w:pStyle w:val="Nivel01"/>
        <w:numPr>
          <w:ilvl w:val="0"/>
          <w:numId w:val="19"/>
        </w:numPr>
        <w:tabs>
          <w:tab w:val="clear" w:pos="284"/>
          <w:tab w:val="left" w:pos="567"/>
        </w:tabs>
        <w:spacing w:before="0" w:line="240" w:lineRule="auto"/>
        <w:ind w:left="0" w:right="-24" w:firstLine="0"/>
        <w:rPr>
          <w:rFonts w:asciiTheme="minorHAnsi" w:hAnsiTheme="minorHAnsi" w:cs="Times New Roman"/>
          <w:sz w:val="22"/>
          <w:szCs w:val="22"/>
        </w:rPr>
      </w:pPr>
      <w:bookmarkStart w:id="58" w:name="_Toc185000755"/>
      <w:bookmarkStart w:id="59" w:name="_Toc135469206"/>
      <w:r>
        <w:rPr>
          <w:rFonts w:asciiTheme="minorHAnsi" w:hAnsiTheme="minorHAnsi" w:cs="Times New Roman"/>
          <w:sz w:val="22"/>
          <w:szCs w:val="22"/>
        </w:rPr>
        <w:t>DAS INFRAÇÕES ADMINISTRATIVAS E SANÇÕES</w:t>
      </w:r>
      <w:bookmarkEnd w:id="58"/>
      <w:bookmarkEnd w:id="59"/>
    </w:p>
    <w:p w14:paraId="362206B1"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w:t>
      </w:r>
      <w:r>
        <w:rPr>
          <w:rFonts w:asciiTheme="minorHAnsi" w:hAnsiTheme="minorHAnsi"/>
          <w:sz w:val="22"/>
          <w:szCs w:val="22"/>
        </w:rPr>
        <w:t xml:space="preserve"> </w:t>
      </w:r>
      <w:bookmarkStart w:id="60" w:name="_Hlk190357112"/>
      <w:r>
        <w:rPr>
          <w:rFonts w:asciiTheme="minorHAnsi" w:hAnsiTheme="minorHAnsi"/>
          <w:sz w:val="22"/>
          <w:szCs w:val="22"/>
        </w:rPr>
        <w:t>Comete infração administrativa, nos termos da lei, o licitante que, com dolo ou culpa:</w:t>
      </w:r>
      <w:bookmarkEnd w:id="60"/>
    </w:p>
    <w:p w14:paraId="52679123" w14:textId="77777777" w:rsidR="00F57C95" w:rsidRDefault="0037033F">
      <w:pPr>
        <w:pStyle w:val="NormalWeb"/>
        <w:spacing w:beforeAutospacing="0" w:afterAutospacing="0"/>
        <w:ind w:right="-24"/>
        <w:jc w:val="both"/>
        <w:rPr>
          <w:rFonts w:asciiTheme="minorHAnsi" w:hAnsiTheme="minorHAnsi"/>
          <w:sz w:val="22"/>
          <w:szCs w:val="22"/>
        </w:rPr>
      </w:pPr>
      <w:bookmarkStart w:id="61" w:name="_Hlk190357165"/>
      <w:r>
        <w:rPr>
          <w:rFonts w:asciiTheme="minorHAnsi" w:hAnsiTheme="minorHAnsi"/>
          <w:b/>
          <w:bCs/>
          <w:sz w:val="22"/>
          <w:szCs w:val="22"/>
        </w:rPr>
        <w:t>12.1.1.</w:t>
      </w:r>
      <w:r>
        <w:rPr>
          <w:rFonts w:asciiTheme="minorHAnsi" w:hAnsiTheme="minorHAnsi"/>
          <w:sz w:val="22"/>
          <w:szCs w:val="22"/>
        </w:rPr>
        <w:t xml:space="preserve"> Inexecução parcial do contrato. </w:t>
      </w:r>
      <w:bookmarkEnd w:id="61"/>
    </w:p>
    <w:p w14:paraId="6A37C793" w14:textId="77777777" w:rsidR="00F57C95" w:rsidRDefault="0037033F">
      <w:pPr>
        <w:pStyle w:val="NormalWeb"/>
        <w:spacing w:beforeAutospacing="0" w:afterAutospacing="0"/>
        <w:ind w:right="-24"/>
        <w:jc w:val="both"/>
        <w:rPr>
          <w:rFonts w:asciiTheme="minorHAnsi" w:hAnsiTheme="minorHAnsi"/>
          <w:sz w:val="22"/>
          <w:szCs w:val="22"/>
        </w:rPr>
      </w:pPr>
      <w:r>
        <w:rPr>
          <w:rFonts w:asciiTheme="minorHAnsi" w:hAnsiTheme="minorHAnsi"/>
          <w:b/>
          <w:bCs/>
          <w:sz w:val="22"/>
          <w:szCs w:val="22"/>
        </w:rPr>
        <w:t>12.1.2.</w:t>
      </w:r>
      <w:r>
        <w:rPr>
          <w:rFonts w:asciiTheme="minorHAnsi" w:hAnsiTheme="minorHAnsi"/>
          <w:sz w:val="22"/>
          <w:szCs w:val="22"/>
        </w:rPr>
        <w:t xml:space="preserve"> Inexecução total do contrato</w:t>
      </w:r>
    </w:p>
    <w:p w14:paraId="78F046C3" w14:textId="122787D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12.1.3.</w:t>
      </w:r>
      <w:r>
        <w:rPr>
          <w:rFonts w:asciiTheme="minorHAnsi" w:hAnsiTheme="minorHAnsi"/>
          <w:sz w:val="22"/>
          <w:szCs w:val="22"/>
        </w:rPr>
        <w:t xml:space="preserve"> Deixar de apresentar a documentação exigida para o certame ou qualquer outro documento solicitado pelo(a) </w:t>
      </w:r>
      <w:r w:rsidR="004E55D8">
        <w:rPr>
          <w:rFonts w:asciiTheme="minorHAnsi" w:hAnsiTheme="minorHAnsi"/>
          <w:sz w:val="22"/>
          <w:szCs w:val="22"/>
        </w:rPr>
        <w:t>agente de contratação</w:t>
      </w:r>
      <w:r>
        <w:rPr>
          <w:rFonts w:asciiTheme="minorHAnsi" w:hAnsiTheme="minorHAnsi"/>
          <w:sz w:val="22"/>
          <w:szCs w:val="22"/>
        </w:rPr>
        <w:t xml:space="preserve"> durante o processo licitatório.</w:t>
      </w:r>
    </w:p>
    <w:p w14:paraId="34D7AA6A"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12.1.4.</w:t>
      </w:r>
      <w:r>
        <w:rPr>
          <w:rFonts w:asciiTheme="minorHAnsi" w:hAnsiTheme="minorHAnsi"/>
          <w:sz w:val="22"/>
          <w:szCs w:val="22"/>
        </w:rPr>
        <w:t xml:space="preserve"> Exceto por motivo superveniente devidamente justificado, não manter sua proposta, especialmente quando:</w:t>
      </w:r>
    </w:p>
    <w:p w14:paraId="50B17CD9"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12.1.4.1.</w:t>
      </w:r>
      <w:r>
        <w:rPr>
          <w:rFonts w:asciiTheme="minorHAnsi" w:hAnsiTheme="minorHAnsi"/>
          <w:sz w:val="22"/>
          <w:szCs w:val="22"/>
        </w:rPr>
        <w:t xml:space="preserve"> Deixar de enviar a proposta adequada ao último lance ofertado ou após a negociação.</w:t>
      </w:r>
    </w:p>
    <w:p w14:paraId="440F7097"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12.1.4.2.</w:t>
      </w:r>
      <w:r>
        <w:rPr>
          <w:rFonts w:asciiTheme="minorHAnsi" w:hAnsiTheme="minorHAnsi"/>
          <w:sz w:val="22"/>
          <w:szCs w:val="22"/>
        </w:rPr>
        <w:t xml:space="preserve"> Recusar-se a fornecer o detalhamento da proposta quando exigido.</w:t>
      </w:r>
    </w:p>
    <w:p w14:paraId="1F5F2FF1"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12.1.4.3.</w:t>
      </w:r>
      <w:r>
        <w:rPr>
          <w:rFonts w:asciiTheme="minorHAnsi" w:hAnsiTheme="minorHAnsi"/>
          <w:sz w:val="22"/>
          <w:szCs w:val="22"/>
        </w:rPr>
        <w:t xml:space="preserve"> Solicitar desclassificação após o encerramento da etapa competitiva.</w:t>
      </w:r>
    </w:p>
    <w:p w14:paraId="21BEF749"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12.1.4.4.</w:t>
      </w:r>
      <w:r>
        <w:rPr>
          <w:rFonts w:asciiTheme="minorHAnsi" w:hAnsiTheme="minorHAnsi"/>
          <w:sz w:val="22"/>
          <w:szCs w:val="22"/>
        </w:rPr>
        <w:t xml:space="preserve"> Apresentar proposta em desacordo com as especificações do edital.</w:t>
      </w:r>
    </w:p>
    <w:p w14:paraId="362170FB"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12.1.5.</w:t>
      </w:r>
      <w:r>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BF80F45"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12.1.5.1.</w:t>
      </w:r>
      <w:r>
        <w:rPr>
          <w:rFonts w:asciiTheme="minorHAnsi" w:hAnsiTheme="minorHAnsi"/>
          <w:sz w:val="22"/>
          <w:szCs w:val="22"/>
        </w:rPr>
        <w:t xml:space="preserve"> Recusa injustificada em assinar o contrato ou em aceitar/retirar o instrumento equivalente dentro do prazo estabelecido pela Administração.</w:t>
      </w:r>
    </w:p>
    <w:p w14:paraId="366EABD9"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12.1.6.</w:t>
      </w:r>
      <w:r>
        <w:rPr>
          <w:rFonts w:asciiTheme="minorHAnsi" w:hAnsiTheme="minorHAnsi"/>
          <w:sz w:val="22"/>
          <w:szCs w:val="22"/>
        </w:rPr>
        <w:t xml:space="preserve"> Apresentar declaração ou documentação falsa durante o certame.</w:t>
      </w:r>
    </w:p>
    <w:p w14:paraId="4EC37F3E"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12.1.7.</w:t>
      </w:r>
      <w:r>
        <w:rPr>
          <w:rFonts w:asciiTheme="minorHAnsi" w:hAnsiTheme="minorHAnsi"/>
          <w:sz w:val="22"/>
          <w:szCs w:val="22"/>
        </w:rPr>
        <w:t xml:space="preserve"> Fraudar a licitação.</w:t>
      </w:r>
    </w:p>
    <w:p w14:paraId="3CF55E71"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12.1.8.</w:t>
      </w:r>
      <w:r>
        <w:rPr>
          <w:rFonts w:asciiTheme="minorHAnsi" w:hAnsiTheme="minorHAnsi"/>
          <w:sz w:val="22"/>
          <w:szCs w:val="22"/>
        </w:rPr>
        <w:t xml:space="preserve"> Adotar conduta inidônea ou praticar qualquer tipo de fraude, especialmente quando:</w:t>
      </w:r>
    </w:p>
    <w:p w14:paraId="2C34E4A0"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12.1.8.1.</w:t>
      </w:r>
      <w:r>
        <w:rPr>
          <w:rFonts w:asciiTheme="minorHAnsi" w:hAnsiTheme="minorHAnsi"/>
          <w:sz w:val="22"/>
          <w:szCs w:val="22"/>
        </w:rPr>
        <w:t xml:space="preserve"> Agir em conluio ou em desconformidade com a legislação.</w:t>
      </w:r>
    </w:p>
    <w:p w14:paraId="0433A439"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12.1.8.2.</w:t>
      </w:r>
      <w:r>
        <w:rPr>
          <w:rFonts w:asciiTheme="minorHAnsi" w:hAnsiTheme="minorHAnsi"/>
          <w:sz w:val="22"/>
          <w:szCs w:val="22"/>
        </w:rPr>
        <w:t xml:space="preserve"> Induzir deliberadamente a erro no julgamento.</w:t>
      </w:r>
    </w:p>
    <w:p w14:paraId="4C2FC6DE"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12.1.9.</w:t>
      </w:r>
      <w:r>
        <w:rPr>
          <w:rFonts w:asciiTheme="minorHAnsi" w:hAnsiTheme="minorHAnsi"/>
          <w:sz w:val="22"/>
          <w:szCs w:val="22"/>
        </w:rPr>
        <w:t xml:space="preserve"> Praticar atos ilícitos com a intenção de frustrar os objetivos da licitação.</w:t>
      </w:r>
    </w:p>
    <w:p w14:paraId="5FED1A46"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12.1.10.</w:t>
      </w:r>
      <w:r>
        <w:rPr>
          <w:rFonts w:asciiTheme="minorHAnsi" w:hAnsiTheme="minorHAnsi"/>
          <w:sz w:val="22"/>
          <w:szCs w:val="22"/>
        </w:rPr>
        <w:t xml:space="preserve"> Cometer atos lesivos previstos no art. 5º da Lei n.º 12.846/2013.</w:t>
      </w:r>
    </w:p>
    <w:p w14:paraId="2615D14A"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12.2.</w:t>
      </w:r>
      <w:r>
        <w:rPr>
          <w:rFonts w:asciiTheme="minorHAnsi" w:hAnsi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E0ABFE7"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12.2.1.</w:t>
      </w:r>
      <w:r>
        <w:rPr>
          <w:rFonts w:asciiTheme="minorHAnsi" w:hAnsiTheme="minorHAnsi"/>
          <w:sz w:val="22"/>
          <w:szCs w:val="22"/>
        </w:rPr>
        <w:t xml:space="preserve"> Advertência;</w:t>
      </w:r>
    </w:p>
    <w:p w14:paraId="6D70C759"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12.2.2.</w:t>
      </w:r>
      <w:r>
        <w:rPr>
          <w:rFonts w:asciiTheme="minorHAnsi" w:hAnsiTheme="minorHAnsi"/>
          <w:sz w:val="22"/>
          <w:szCs w:val="22"/>
        </w:rPr>
        <w:t xml:space="preserve"> Multa;</w:t>
      </w:r>
    </w:p>
    <w:p w14:paraId="1A9C97A5"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12.2.3.</w:t>
      </w:r>
      <w:r>
        <w:rPr>
          <w:rFonts w:asciiTheme="minorHAnsi" w:hAnsiTheme="minorHAnsi"/>
          <w:sz w:val="22"/>
          <w:szCs w:val="22"/>
        </w:rPr>
        <w:t xml:space="preserve"> Impedimento de licitar e contratar;</w:t>
      </w:r>
    </w:p>
    <w:p w14:paraId="04726797"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12.2.4.</w:t>
      </w:r>
      <w:r>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3FCCCBF"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12.3.</w:t>
      </w:r>
      <w:r>
        <w:rPr>
          <w:rFonts w:asciiTheme="minorHAnsi" w:hAnsiTheme="minorHAnsi"/>
          <w:sz w:val="22"/>
          <w:szCs w:val="22"/>
        </w:rPr>
        <w:t xml:space="preserve"> A aplicação das sanções considerará: </w:t>
      </w:r>
    </w:p>
    <w:p w14:paraId="04477A68"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12.3.1.</w:t>
      </w:r>
      <w:r>
        <w:rPr>
          <w:rFonts w:asciiTheme="minorHAnsi" w:hAnsiTheme="minorHAnsi"/>
          <w:sz w:val="22"/>
          <w:szCs w:val="22"/>
        </w:rPr>
        <w:t xml:space="preserve"> A natureza e gravidade da infração.</w:t>
      </w:r>
    </w:p>
    <w:p w14:paraId="452F920A"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12.3.2.</w:t>
      </w:r>
      <w:r>
        <w:rPr>
          <w:rFonts w:asciiTheme="minorHAnsi" w:hAnsiTheme="minorHAnsi"/>
          <w:sz w:val="22"/>
          <w:szCs w:val="22"/>
        </w:rPr>
        <w:t xml:space="preserve"> As peculiaridades do caso concreto.</w:t>
      </w:r>
    </w:p>
    <w:p w14:paraId="4D02748E"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12.3.3.</w:t>
      </w:r>
      <w:r>
        <w:rPr>
          <w:rFonts w:asciiTheme="minorHAnsi" w:hAnsiTheme="minorHAnsi"/>
          <w:sz w:val="22"/>
          <w:szCs w:val="22"/>
        </w:rPr>
        <w:t xml:space="preserve"> Circunstâncias agravantes ou atenuantes.</w:t>
      </w:r>
    </w:p>
    <w:p w14:paraId="723E4D24"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12.3.4.</w:t>
      </w:r>
      <w:r>
        <w:rPr>
          <w:rFonts w:asciiTheme="minorHAnsi" w:hAnsiTheme="minorHAnsi"/>
          <w:sz w:val="22"/>
          <w:szCs w:val="22"/>
        </w:rPr>
        <w:t xml:space="preserve"> Os danos causados à Administração Pública.</w:t>
      </w:r>
    </w:p>
    <w:p w14:paraId="5B224AF3"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lastRenderedPageBreak/>
        <w:t>12.3.5.</w:t>
      </w:r>
      <w:r>
        <w:rPr>
          <w:rFonts w:asciiTheme="minorHAnsi" w:hAnsiTheme="minorHAnsi"/>
          <w:sz w:val="22"/>
          <w:szCs w:val="22"/>
        </w:rPr>
        <w:t xml:space="preserve"> A implantação ou aperfeiçoamento de um programa de integridade.</w:t>
      </w:r>
    </w:p>
    <w:p w14:paraId="4DA22345" w14:textId="77777777" w:rsidR="00F57C95" w:rsidRDefault="0037033F">
      <w:pPr>
        <w:pStyle w:val="NormalWeb"/>
        <w:shd w:val="clear" w:color="auto" w:fill="FFFFFF" w:themeFill="background1"/>
        <w:spacing w:beforeAutospacing="0" w:afterAutospacing="0"/>
        <w:ind w:right="-24"/>
        <w:jc w:val="both"/>
        <w:rPr>
          <w:rFonts w:asciiTheme="minorHAnsi" w:hAnsiTheme="minorHAnsi"/>
          <w:sz w:val="22"/>
          <w:szCs w:val="22"/>
        </w:rPr>
      </w:pPr>
      <w:r>
        <w:rPr>
          <w:rStyle w:val="Forte"/>
          <w:rFonts w:asciiTheme="minorHAnsi" w:hAnsiTheme="minorHAnsi"/>
          <w:sz w:val="22"/>
          <w:szCs w:val="22"/>
        </w:rPr>
        <w:t>12.3.6.</w:t>
      </w:r>
      <w:r>
        <w:rPr>
          <w:rFonts w:asciiTheme="minorHAnsi" w:hAnsiTheme="minorHAnsi"/>
          <w:sz w:val="22"/>
          <w:szCs w:val="22"/>
        </w:rPr>
        <w:t xml:space="preserve"> Para as infrações previstas nos itens </w:t>
      </w:r>
      <w:r>
        <w:rPr>
          <w:rFonts w:asciiTheme="minorHAnsi" w:hAnsiTheme="minorHAnsi"/>
          <w:b/>
          <w:bCs/>
          <w:sz w:val="22"/>
          <w:szCs w:val="22"/>
        </w:rPr>
        <w:t>12.1.3 a 12.1.10</w:t>
      </w:r>
      <w:r>
        <w:rPr>
          <w:rFonts w:asciiTheme="minorHAnsi" w:hAnsiTheme="minorHAnsi"/>
          <w:sz w:val="22"/>
          <w:szCs w:val="22"/>
        </w:rPr>
        <w:t xml:space="preserve">, poderá ser aplicada multa no percentual </w:t>
      </w:r>
      <w:r>
        <w:rPr>
          <w:rFonts w:asciiTheme="minorHAnsi" w:hAnsiTheme="minorHAnsi"/>
          <w:sz w:val="22"/>
          <w:szCs w:val="22"/>
          <w:shd w:val="clear" w:color="auto" w:fill="FFFFFF"/>
        </w:rPr>
        <w:t>de 5% incidente sobre o valor do contrato licitado/ata de registro de preços ou proposta</w:t>
      </w:r>
      <w:r>
        <w:rPr>
          <w:rFonts w:asciiTheme="minorHAnsi" w:hAnsiTheme="minorHAnsi"/>
          <w:sz w:val="22"/>
          <w:szCs w:val="22"/>
        </w:rPr>
        <w:t xml:space="preserve">, recolhida no prazo máximo de </w:t>
      </w:r>
      <w:r>
        <w:rPr>
          <w:rFonts w:asciiTheme="minorHAnsi" w:hAnsiTheme="minorHAnsi"/>
          <w:b/>
          <w:bCs/>
          <w:sz w:val="22"/>
          <w:szCs w:val="22"/>
        </w:rPr>
        <w:t>15 (quinze)</w:t>
      </w:r>
      <w:r>
        <w:rPr>
          <w:rFonts w:asciiTheme="minorHAnsi" w:hAnsiTheme="minorHAnsi"/>
          <w:sz w:val="22"/>
          <w:szCs w:val="22"/>
        </w:rPr>
        <w:t xml:space="preserve"> dias úteis, a contar da comunicação oficial. </w:t>
      </w:r>
    </w:p>
    <w:p w14:paraId="602FE37C" w14:textId="77777777" w:rsidR="00F57C95" w:rsidRDefault="0037033F">
      <w:pPr>
        <w:pStyle w:val="NormalWeb"/>
        <w:shd w:val="clear" w:color="auto" w:fill="FFFFFF" w:themeFill="background1"/>
        <w:spacing w:beforeAutospacing="0" w:afterAutospacing="0"/>
        <w:ind w:right="-24"/>
        <w:jc w:val="both"/>
        <w:rPr>
          <w:rFonts w:asciiTheme="minorHAnsi" w:hAnsiTheme="minorHAnsi"/>
          <w:sz w:val="22"/>
          <w:szCs w:val="22"/>
        </w:rPr>
      </w:pPr>
      <w:r>
        <w:rPr>
          <w:rStyle w:val="Forte"/>
          <w:rFonts w:asciiTheme="minorHAnsi" w:hAnsiTheme="minorHAnsi"/>
          <w:sz w:val="22"/>
          <w:szCs w:val="22"/>
        </w:rPr>
        <w:t>12.3.7.</w:t>
      </w:r>
      <w:r>
        <w:rPr>
          <w:rFonts w:asciiTheme="minorHAnsi" w:hAnsiTheme="minorHAnsi"/>
          <w:sz w:val="22"/>
          <w:szCs w:val="22"/>
        </w:rPr>
        <w:t xml:space="preserve"> Penalidades adicionais para execução contratual:</w:t>
      </w:r>
    </w:p>
    <w:p w14:paraId="65AEA7E9" w14:textId="77777777" w:rsidR="00D45934" w:rsidRDefault="00D45934" w:rsidP="00D45934">
      <w:pPr>
        <w:pStyle w:val="NormalWeb"/>
        <w:shd w:val="clear" w:color="auto" w:fill="FFFFFF" w:themeFill="background1"/>
        <w:spacing w:beforeAutospacing="0" w:afterAutospacing="0"/>
        <w:ind w:left="142" w:right="-24"/>
        <w:jc w:val="both"/>
        <w:rPr>
          <w:rStyle w:val="Forte"/>
          <w:rFonts w:asciiTheme="minorHAnsi" w:hAnsiTheme="minorHAnsi"/>
          <w:sz w:val="22"/>
          <w:szCs w:val="22"/>
        </w:rPr>
      </w:pPr>
    </w:p>
    <w:p w14:paraId="5D85827B" w14:textId="4D378323" w:rsidR="00F57C95" w:rsidRDefault="0037033F" w:rsidP="00D45934">
      <w:pPr>
        <w:pStyle w:val="NormalWeb"/>
        <w:shd w:val="clear" w:color="auto" w:fill="FFFFFF" w:themeFill="background1"/>
        <w:spacing w:beforeAutospacing="0" w:afterAutospacing="0"/>
        <w:ind w:left="142" w:right="-24"/>
        <w:jc w:val="both"/>
        <w:rPr>
          <w:rFonts w:asciiTheme="minorHAnsi" w:hAnsiTheme="minorHAnsi"/>
          <w:sz w:val="22"/>
          <w:szCs w:val="22"/>
        </w:rPr>
      </w:pPr>
      <w:r>
        <w:rPr>
          <w:rStyle w:val="Forte"/>
          <w:rFonts w:asciiTheme="minorHAnsi" w:hAnsiTheme="minorHAnsi"/>
          <w:sz w:val="22"/>
          <w:szCs w:val="22"/>
        </w:rPr>
        <w:t>a)</w:t>
      </w:r>
      <w:r>
        <w:rPr>
          <w:rFonts w:asciiTheme="minorHAnsi" w:hAnsiTheme="minorHAnsi"/>
          <w:sz w:val="22"/>
          <w:szCs w:val="22"/>
        </w:rPr>
        <w:t xml:space="preserve"> 10% sobre o valor total do contrato por inexecução parcial.</w:t>
      </w:r>
    </w:p>
    <w:p w14:paraId="65EB872B" w14:textId="77777777" w:rsidR="00F57C95" w:rsidRDefault="0037033F" w:rsidP="00D45934">
      <w:pPr>
        <w:pStyle w:val="NormalWeb"/>
        <w:shd w:val="clear" w:color="auto" w:fill="FFFFFF" w:themeFill="background1"/>
        <w:spacing w:beforeAutospacing="0" w:afterAutospacing="0"/>
        <w:ind w:left="142" w:right="-24"/>
        <w:jc w:val="both"/>
        <w:rPr>
          <w:rFonts w:asciiTheme="minorHAnsi" w:hAnsiTheme="minorHAnsi"/>
          <w:sz w:val="22"/>
          <w:szCs w:val="22"/>
        </w:rPr>
      </w:pPr>
      <w:r>
        <w:rPr>
          <w:rStyle w:val="Forte"/>
          <w:rFonts w:asciiTheme="minorHAnsi" w:hAnsiTheme="minorHAnsi"/>
          <w:sz w:val="22"/>
          <w:szCs w:val="22"/>
        </w:rPr>
        <w:t>b)</w:t>
      </w:r>
      <w:r>
        <w:rPr>
          <w:rFonts w:asciiTheme="minorHAnsi" w:hAnsiTheme="minorHAnsi"/>
          <w:sz w:val="22"/>
          <w:szCs w:val="22"/>
        </w:rPr>
        <w:t xml:space="preserve"> 30% sobre o valor total do contrato por inexecução total.</w:t>
      </w:r>
    </w:p>
    <w:p w14:paraId="17AD5856" w14:textId="39E4D061" w:rsidR="00F57C95" w:rsidRDefault="0037033F" w:rsidP="00D45934">
      <w:pPr>
        <w:pStyle w:val="NormalWeb"/>
        <w:shd w:val="clear" w:color="auto" w:fill="FFFFFF" w:themeFill="background1"/>
        <w:spacing w:beforeAutospacing="0" w:afterAutospacing="0"/>
        <w:ind w:left="142" w:right="-24"/>
        <w:jc w:val="both"/>
        <w:rPr>
          <w:rFonts w:asciiTheme="minorHAnsi" w:hAnsiTheme="minorHAnsi"/>
          <w:sz w:val="22"/>
          <w:szCs w:val="22"/>
        </w:rPr>
      </w:pPr>
      <w:r>
        <w:rPr>
          <w:rStyle w:val="Forte"/>
          <w:rFonts w:asciiTheme="minorHAnsi" w:hAnsiTheme="minorHAnsi"/>
          <w:sz w:val="22"/>
          <w:szCs w:val="22"/>
        </w:rPr>
        <w:t>c)</w:t>
      </w:r>
      <w:r>
        <w:rPr>
          <w:rFonts w:asciiTheme="minorHAnsi" w:hAnsiTheme="minorHAnsi"/>
          <w:sz w:val="22"/>
          <w:szCs w:val="22"/>
        </w:rPr>
        <w:t xml:space="preserve"> 1% ao dia sobre o valor total do contrato por atraso na execução, limitado a </w:t>
      </w:r>
      <w:r>
        <w:rPr>
          <w:rFonts w:asciiTheme="minorHAnsi" w:hAnsiTheme="minorHAnsi"/>
          <w:b/>
          <w:bCs/>
          <w:sz w:val="22"/>
          <w:szCs w:val="22"/>
        </w:rPr>
        <w:t>10 (dez</w:t>
      </w:r>
      <w:r>
        <w:rPr>
          <w:rFonts w:asciiTheme="minorHAnsi" w:hAnsiTheme="minorHAnsi"/>
          <w:sz w:val="22"/>
          <w:szCs w:val="22"/>
        </w:rPr>
        <w:t>) dias, quando será configurada inexecução total ou parcial.</w:t>
      </w:r>
    </w:p>
    <w:p w14:paraId="70229B4E" w14:textId="77777777" w:rsidR="00F57C95" w:rsidRDefault="00F57C95">
      <w:pPr>
        <w:pStyle w:val="NormalWeb"/>
        <w:shd w:val="clear" w:color="auto" w:fill="FFFFFF" w:themeFill="background1"/>
        <w:spacing w:beforeAutospacing="0" w:afterAutospacing="0"/>
        <w:ind w:right="-24"/>
        <w:jc w:val="both"/>
        <w:rPr>
          <w:rFonts w:asciiTheme="minorHAnsi" w:hAnsiTheme="minorHAnsi"/>
          <w:sz w:val="22"/>
          <w:szCs w:val="22"/>
        </w:rPr>
      </w:pPr>
    </w:p>
    <w:p w14:paraId="7AACE4C9"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12.4.</w:t>
      </w:r>
      <w:r>
        <w:rPr>
          <w:rFonts w:asciiTheme="minorHAnsi" w:hAnsiTheme="minorHAnsi"/>
          <w:sz w:val="22"/>
          <w:szCs w:val="22"/>
        </w:rPr>
        <w:t xml:space="preserve"> As sanções de advertência, impedimento de licitar e contratar e declaração de inidoneidade podem ser aplicadas cumulativamente com a multa.</w:t>
      </w:r>
    </w:p>
    <w:p w14:paraId="55D1F11F"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12.5.</w:t>
      </w:r>
      <w:r>
        <w:rPr>
          <w:rFonts w:asciiTheme="minorHAnsi" w:hAnsiTheme="minorHAnsi"/>
          <w:sz w:val="22"/>
          <w:szCs w:val="22"/>
        </w:rPr>
        <w:t xml:space="preserve"> É garantido o direito de defesa no prazo de </w:t>
      </w:r>
      <w:r>
        <w:rPr>
          <w:rFonts w:asciiTheme="minorHAnsi" w:hAnsiTheme="minorHAnsi"/>
          <w:b/>
          <w:bCs/>
          <w:sz w:val="22"/>
          <w:szCs w:val="22"/>
        </w:rPr>
        <w:t>15 (quinze)</w:t>
      </w:r>
      <w:r>
        <w:rPr>
          <w:rFonts w:asciiTheme="minorHAnsi" w:hAnsiTheme="minorHAnsi"/>
          <w:sz w:val="22"/>
          <w:szCs w:val="22"/>
        </w:rPr>
        <w:t xml:space="preserve"> dias úteis, contado da intimação.</w:t>
      </w:r>
    </w:p>
    <w:p w14:paraId="721C2712"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12.6.</w:t>
      </w:r>
      <w:r>
        <w:rPr>
          <w:rFonts w:asciiTheme="minorHAnsi" w:hAnsiTheme="minorHAnsi"/>
          <w:sz w:val="22"/>
          <w:szCs w:val="22"/>
        </w:rPr>
        <w:t xml:space="preserve"> O impedimento de licitar e contratar será aplicado nos casos de infrações previstas nos itens </w:t>
      </w:r>
      <w:r>
        <w:rPr>
          <w:rFonts w:asciiTheme="minorHAnsi" w:hAnsiTheme="minorHAnsi"/>
          <w:b/>
          <w:bCs/>
          <w:sz w:val="22"/>
          <w:szCs w:val="22"/>
        </w:rPr>
        <w:t>12.1.1</w:t>
      </w:r>
      <w:r>
        <w:rPr>
          <w:rFonts w:asciiTheme="minorHAnsi" w:hAnsiTheme="minorHAnsi"/>
          <w:sz w:val="22"/>
          <w:szCs w:val="22"/>
        </w:rPr>
        <w:t xml:space="preserve"> a </w:t>
      </w:r>
      <w:r>
        <w:rPr>
          <w:rFonts w:asciiTheme="minorHAnsi" w:hAnsiTheme="minorHAnsi"/>
          <w:b/>
          <w:bCs/>
          <w:sz w:val="22"/>
          <w:szCs w:val="22"/>
        </w:rPr>
        <w:t>12.1.5</w:t>
      </w:r>
      <w:r>
        <w:rPr>
          <w:rFonts w:asciiTheme="minorHAnsi" w:hAnsiTheme="minorHAnsi"/>
          <w:sz w:val="22"/>
          <w:szCs w:val="22"/>
        </w:rPr>
        <w:t xml:space="preserve">, impedindo o infrator de contratar com a Administração Pública do Município de São Joaquim da Barra/SP por até </w:t>
      </w:r>
      <w:r>
        <w:rPr>
          <w:rFonts w:asciiTheme="minorHAnsi" w:hAnsiTheme="minorHAnsi"/>
          <w:b/>
          <w:bCs/>
          <w:sz w:val="22"/>
          <w:szCs w:val="22"/>
        </w:rPr>
        <w:t xml:space="preserve">3 (três) </w:t>
      </w:r>
      <w:r>
        <w:rPr>
          <w:rFonts w:asciiTheme="minorHAnsi" w:hAnsiTheme="minorHAnsi"/>
          <w:sz w:val="22"/>
          <w:szCs w:val="22"/>
        </w:rPr>
        <w:t>anos.</w:t>
      </w:r>
    </w:p>
    <w:p w14:paraId="3D13E48F"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12.7.</w:t>
      </w:r>
      <w:r>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Pr>
          <w:rFonts w:asciiTheme="minorHAnsi" w:hAnsiTheme="minorHAnsi"/>
          <w:b/>
          <w:bCs/>
          <w:sz w:val="22"/>
          <w:szCs w:val="22"/>
        </w:rPr>
        <w:t>12.1.1</w:t>
      </w:r>
      <w:r>
        <w:rPr>
          <w:rFonts w:asciiTheme="minorHAnsi" w:hAnsiTheme="minorHAnsi"/>
          <w:sz w:val="22"/>
          <w:szCs w:val="22"/>
        </w:rPr>
        <w:t xml:space="preserve"> a </w:t>
      </w:r>
      <w:r>
        <w:rPr>
          <w:rFonts w:asciiTheme="minorHAnsi" w:hAnsiTheme="minorHAnsi"/>
          <w:b/>
          <w:bCs/>
          <w:sz w:val="22"/>
          <w:szCs w:val="22"/>
        </w:rPr>
        <w:t>12.1.5</w:t>
      </w:r>
      <w:r>
        <w:rPr>
          <w:rFonts w:asciiTheme="minorHAnsi" w:hAnsiTheme="minorHAnsi"/>
          <w:sz w:val="22"/>
          <w:szCs w:val="22"/>
        </w:rPr>
        <w:t>, conforme o art. 156, §5º, da Lei n.º 14.133/2021.</w:t>
      </w:r>
    </w:p>
    <w:p w14:paraId="3F342814"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12.8.</w:t>
      </w:r>
      <w:r>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4EF250D8"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12.9.</w:t>
      </w:r>
      <w:r>
        <w:rPr>
          <w:rFonts w:asciiTheme="minorHAnsi" w:hAnsiTheme="minorHAnsi"/>
          <w:sz w:val="22"/>
          <w:szCs w:val="22"/>
        </w:rPr>
        <w:t xml:space="preserve"> O recurso contra sanções de advertência, multa, impedimento de licitar/contratar e declaração de inidoneidade deve ser interposto em até </w:t>
      </w:r>
      <w:r>
        <w:rPr>
          <w:rFonts w:asciiTheme="minorHAnsi" w:hAnsiTheme="minorHAnsi"/>
          <w:b/>
          <w:bCs/>
          <w:sz w:val="22"/>
          <w:szCs w:val="22"/>
        </w:rPr>
        <w:t>15 (quinze)</w:t>
      </w:r>
      <w:r>
        <w:rPr>
          <w:rFonts w:asciiTheme="minorHAnsi" w:hAnsiTheme="minorHAnsi"/>
          <w:sz w:val="22"/>
          <w:szCs w:val="22"/>
        </w:rPr>
        <w:t xml:space="preserve"> dias úteis da intimação. Caso não haja reconsideração pela autoridade competente, o recurso será encaminhado à autoridade superior. </w:t>
      </w:r>
    </w:p>
    <w:p w14:paraId="4114568B"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12.10.</w:t>
      </w:r>
      <w:r>
        <w:rPr>
          <w:rFonts w:asciiTheme="minorHAnsi" w:hAnsiTheme="minorHAnsi"/>
          <w:sz w:val="22"/>
          <w:szCs w:val="22"/>
        </w:rPr>
        <w:t xml:space="preserve"> O recurso e o pedido de reconsideração terão efeito suspensivo até decisão final.</w:t>
      </w:r>
    </w:p>
    <w:p w14:paraId="4448F7CD" w14:textId="77777777" w:rsidR="00F57C95" w:rsidRDefault="0037033F">
      <w:pPr>
        <w:pStyle w:val="NormalWeb"/>
        <w:spacing w:beforeAutospacing="0" w:afterAutospacing="0"/>
        <w:ind w:right="-24"/>
        <w:jc w:val="both"/>
        <w:rPr>
          <w:rFonts w:asciiTheme="minorHAnsi" w:hAnsiTheme="minorHAnsi"/>
          <w:sz w:val="22"/>
          <w:szCs w:val="22"/>
        </w:rPr>
      </w:pPr>
      <w:r>
        <w:rPr>
          <w:rStyle w:val="Forte"/>
          <w:rFonts w:asciiTheme="minorHAnsi" w:hAnsiTheme="minorHAnsi"/>
          <w:sz w:val="22"/>
          <w:szCs w:val="22"/>
        </w:rPr>
        <w:t>12.11.</w:t>
      </w:r>
      <w:r>
        <w:rPr>
          <w:rFonts w:asciiTheme="minorHAnsi" w:hAnsiTheme="minorHAnsi"/>
          <w:sz w:val="22"/>
          <w:szCs w:val="22"/>
        </w:rPr>
        <w:t xml:space="preserve"> A aplicação das sanções não exclui a obrigação de reparo integral dos danos causados ao Município de São Joaquim da Barra/SP.</w:t>
      </w:r>
    </w:p>
    <w:p w14:paraId="3E573D21" w14:textId="77777777" w:rsidR="00F57C95" w:rsidRDefault="00F57C95">
      <w:pPr>
        <w:pStyle w:val="NormalWeb"/>
        <w:spacing w:beforeAutospacing="0" w:afterAutospacing="0"/>
        <w:ind w:right="-24"/>
        <w:jc w:val="both"/>
        <w:rPr>
          <w:rFonts w:asciiTheme="minorHAnsi" w:hAnsiTheme="minorHAnsi"/>
          <w:sz w:val="22"/>
          <w:szCs w:val="22"/>
        </w:rPr>
      </w:pPr>
    </w:p>
    <w:p w14:paraId="33D0E3AB" w14:textId="77777777" w:rsidR="00F57C95" w:rsidRDefault="0037033F">
      <w:pPr>
        <w:pStyle w:val="Nivel01"/>
        <w:numPr>
          <w:ilvl w:val="0"/>
          <w:numId w:val="0"/>
        </w:numPr>
        <w:tabs>
          <w:tab w:val="clear" w:pos="284"/>
          <w:tab w:val="left" w:pos="567"/>
        </w:tabs>
        <w:spacing w:before="0" w:line="240" w:lineRule="auto"/>
        <w:ind w:right="-24"/>
        <w:rPr>
          <w:rFonts w:asciiTheme="minorHAnsi" w:hAnsiTheme="minorHAnsi" w:cs="Times New Roman"/>
          <w:sz w:val="22"/>
          <w:szCs w:val="22"/>
        </w:rPr>
      </w:pPr>
      <w:bookmarkStart w:id="62" w:name="_Toc185000756"/>
      <w:bookmarkStart w:id="63" w:name="_Toc135469207"/>
      <w:r>
        <w:rPr>
          <w:rFonts w:asciiTheme="minorHAnsi" w:hAnsiTheme="minorHAnsi" w:cs="Times New Roman"/>
          <w:sz w:val="22"/>
          <w:szCs w:val="22"/>
        </w:rPr>
        <w:t>13. DA IMPUGNAÇÃO AO EDITAL E DO PEDIDO DE ESCLARECIMENTO</w:t>
      </w:r>
      <w:bookmarkEnd w:id="62"/>
      <w:bookmarkEnd w:id="63"/>
    </w:p>
    <w:p w14:paraId="6FBAF84D" w14:textId="77777777" w:rsidR="00F57C95" w:rsidRDefault="0037033F">
      <w:pPr>
        <w:pStyle w:val="Nivel2"/>
        <w:numPr>
          <w:ilvl w:val="0"/>
          <w:numId w:val="0"/>
        </w:numPr>
        <w:spacing w:before="0" w:after="0" w:line="240" w:lineRule="auto"/>
        <w:ind w:right="-24"/>
        <w:rPr>
          <w:rFonts w:asciiTheme="minorHAnsi" w:hAnsiTheme="minorHAnsi" w:cs="Times New Roman"/>
          <w:color w:val="auto"/>
          <w:sz w:val="22"/>
          <w:szCs w:val="22"/>
        </w:rPr>
      </w:pPr>
      <w:r>
        <w:rPr>
          <w:rFonts w:asciiTheme="minorHAnsi" w:hAnsiTheme="minorHAnsi" w:cs="Times New Roman"/>
          <w:b/>
          <w:bCs/>
          <w:color w:val="auto"/>
          <w:sz w:val="22"/>
          <w:szCs w:val="22"/>
        </w:rPr>
        <w:t>13.1.</w:t>
      </w:r>
      <w:r>
        <w:rPr>
          <w:rFonts w:asciiTheme="minorHAnsi" w:hAnsiTheme="minorHAnsi" w:cs="Times New Roman"/>
          <w:color w:val="auto"/>
          <w:sz w:val="22"/>
          <w:szCs w:val="22"/>
        </w:rPr>
        <w:t xml:space="preserve"> Qualquer pessoa é parte legítima para impugnar este Edital por irregularidade na aplicação da </w:t>
      </w:r>
      <w:hyperlink r:id="rId40">
        <w:r>
          <w:rPr>
            <w:rStyle w:val="Hyperlink1"/>
            <w:rFonts w:asciiTheme="minorHAnsi" w:hAnsiTheme="minorHAnsi"/>
            <w:color w:val="auto"/>
            <w:sz w:val="22"/>
            <w:szCs w:val="22"/>
          </w:rPr>
          <w:t>Lei nº 14.133, de 2021</w:t>
        </w:r>
      </w:hyperlink>
      <w:r>
        <w:rPr>
          <w:rFonts w:asciiTheme="minorHAnsi" w:hAnsiTheme="minorHAnsi" w:cs="Times New Roman"/>
          <w:color w:val="auto"/>
          <w:sz w:val="22"/>
          <w:szCs w:val="22"/>
        </w:rPr>
        <w:t>, devendo protocolar o pedido até 3 (três) dias úteis antes da data da abertura do certame.</w:t>
      </w:r>
    </w:p>
    <w:p w14:paraId="72D4925D" w14:textId="77777777" w:rsidR="00F57C95" w:rsidRDefault="0037033F">
      <w:pPr>
        <w:pStyle w:val="Nivel2"/>
        <w:numPr>
          <w:ilvl w:val="0"/>
          <w:numId w:val="0"/>
        </w:numPr>
        <w:spacing w:before="0" w:after="0" w:line="240" w:lineRule="auto"/>
        <w:ind w:right="-24"/>
        <w:rPr>
          <w:rFonts w:asciiTheme="minorHAnsi" w:hAnsiTheme="minorHAnsi" w:cs="Times New Roman"/>
          <w:color w:val="auto"/>
          <w:sz w:val="22"/>
          <w:szCs w:val="22"/>
        </w:rPr>
      </w:pPr>
      <w:r>
        <w:rPr>
          <w:rFonts w:asciiTheme="minorHAnsi" w:hAnsiTheme="minorHAnsi" w:cs="Times New Roman"/>
          <w:b/>
          <w:bCs/>
          <w:color w:val="auto"/>
          <w:sz w:val="22"/>
          <w:szCs w:val="22"/>
        </w:rPr>
        <w:t>13.2</w:t>
      </w:r>
      <w:r>
        <w:rPr>
          <w:rFonts w:asciiTheme="minorHAnsi" w:hAnsiTheme="minorHAnsi" w:cs="Times New Roman"/>
          <w:color w:val="auto"/>
          <w:sz w:val="22"/>
          <w:szCs w:val="22"/>
        </w:rPr>
        <w:t>. A resposta à impugnação ou ao pedido de esclarecimento será divulgado em sítio eletrônico oficial no prazo de até 3 (três) dias úteis, limitado ao último dia útil anterior à data da abertura do certame.</w:t>
      </w:r>
    </w:p>
    <w:p w14:paraId="5FFFE54E" w14:textId="77777777" w:rsidR="00F57C95" w:rsidRDefault="0037033F">
      <w:pPr>
        <w:pStyle w:val="Nivel2"/>
        <w:numPr>
          <w:ilvl w:val="0"/>
          <w:numId w:val="0"/>
        </w:numPr>
        <w:spacing w:before="0" w:after="0" w:line="240" w:lineRule="auto"/>
        <w:ind w:right="-24"/>
        <w:rPr>
          <w:rFonts w:asciiTheme="minorHAnsi" w:hAnsiTheme="minorHAnsi" w:cs="Times New Roman"/>
          <w:color w:val="auto"/>
          <w:sz w:val="22"/>
          <w:szCs w:val="22"/>
        </w:rPr>
      </w:pPr>
      <w:r>
        <w:rPr>
          <w:rFonts w:asciiTheme="minorHAnsi" w:hAnsiTheme="minorHAnsi" w:cs="Times New Roman"/>
          <w:b/>
          <w:bCs/>
          <w:color w:val="auto"/>
          <w:sz w:val="22"/>
          <w:szCs w:val="22"/>
        </w:rPr>
        <w:t>13.3.</w:t>
      </w:r>
      <w:r>
        <w:rPr>
          <w:rFonts w:asciiTheme="minorHAnsi" w:hAnsiTheme="minorHAnsi" w:cs="Times New Roman"/>
          <w:color w:val="auto"/>
          <w:sz w:val="22"/>
          <w:szCs w:val="22"/>
        </w:rPr>
        <w:t xml:space="preserve"> A impugnação e o pedido de esclarecimento poderão ser realizados por forma eletrônica, através da plataforma eletrônica de realização do certame (</w:t>
      </w:r>
      <w:r>
        <w:rPr>
          <w:rFonts w:asciiTheme="minorHAnsi" w:hAnsiTheme="minorHAnsi"/>
          <w:sz w:val="22"/>
          <w:szCs w:val="22"/>
          <w:u w:val="single"/>
        </w:rPr>
        <w:t>BLL Compras)</w:t>
      </w:r>
      <w:r>
        <w:rPr>
          <w:rFonts w:asciiTheme="minorHAnsi" w:hAnsiTheme="minorHAnsi" w:cs="Times New Roman"/>
          <w:color w:val="auto"/>
          <w:sz w:val="22"/>
          <w:szCs w:val="22"/>
        </w:rPr>
        <w:t>.</w:t>
      </w:r>
    </w:p>
    <w:p w14:paraId="770CD459" w14:textId="77777777" w:rsidR="00F57C95" w:rsidRDefault="0037033F">
      <w:pPr>
        <w:pStyle w:val="Nivel2"/>
        <w:numPr>
          <w:ilvl w:val="0"/>
          <w:numId w:val="0"/>
        </w:numPr>
        <w:spacing w:before="0" w:after="0" w:line="240" w:lineRule="auto"/>
        <w:ind w:right="-24"/>
        <w:rPr>
          <w:rFonts w:asciiTheme="minorHAnsi" w:hAnsiTheme="minorHAnsi" w:cs="Times New Roman"/>
          <w:color w:val="auto"/>
          <w:sz w:val="22"/>
          <w:szCs w:val="22"/>
        </w:rPr>
      </w:pPr>
      <w:r>
        <w:rPr>
          <w:rFonts w:asciiTheme="minorHAnsi" w:hAnsiTheme="minorHAnsi" w:cs="Times New Roman"/>
          <w:b/>
          <w:bCs/>
          <w:color w:val="auto"/>
          <w:sz w:val="22"/>
          <w:szCs w:val="22"/>
        </w:rPr>
        <w:t>13.4.</w:t>
      </w:r>
      <w:r>
        <w:rPr>
          <w:rFonts w:asciiTheme="minorHAnsi" w:hAnsiTheme="minorHAnsi" w:cs="Times New Roman"/>
          <w:color w:val="auto"/>
          <w:sz w:val="22"/>
          <w:szCs w:val="22"/>
        </w:rPr>
        <w:t xml:space="preserve"> As impugnações e pedidos de esclarecimentos não suspendem os prazos previstos no certame.</w:t>
      </w:r>
    </w:p>
    <w:p w14:paraId="423B5391" w14:textId="77777777" w:rsidR="00F57C95" w:rsidRDefault="0037033F">
      <w:pPr>
        <w:pStyle w:val="Nivel2"/>
        <w:numPr>
          <w:ilvl w:val="0"/>
          <w:numId w:val="0"/>
        </w:numPr>
        <w:spacing w:before="0" w:after="0" w:line="240" w:lineRule="auto"/>
        <w:ind w:right="-24"/>
        <w:rPr>
          <w:rFonts w:asciiTheme="minorHAnsi" w:hAnsiTheme="minorHAnsi" w:cs="Times New Roman"/>
          <w:color w:val="auto"/>
          <w:sz w:val="22"/>
          <w:szCs w:val="22"/>
        </w:rPr>
      </w:pPr>
      <w:r>
        <w:rPr>
          <w:rFonts w:asciiTheme="minorHAnsi" w:hAnsiTheme="minorHAnsi" w:cs="Times New Roman"/>
          <w:b/>
          <w:bCs/>
          <w:color w:val="auto"/>
          <w:sz w:val="22"/>
          <w:szCs w:val="22"/>
        </w:rPr>
        <w:t>13.5.</w:t>
      </w:r>
      <w:r>
        <w:rPr>
          <w:rFonts w:asciiTheme="minorHAnsi" w:hAnsiTheme="minorHAnsi" w:cs="Times New Roman"/>
          <w:color w:val="auto"/>
          <w:sz w:val="22"/>
          <w:szCs w:val="22"/>
        </w:rPr>
        <w:t xml:space="preserve"> A concessão de efeito suspensivo à impugnação é medida excepcional e deverá ser motivada pelo agente de contratação, nos autos do processo de licitação.</w:t>
      </w:r>
    </w:p>
    <w:p w14:paraId="7901B79E" w14:textId="77777777" w:rsidR="00F57C95" w:rsidRDefault="0037033F">
      <w:pPr>
        <w:pStyle w:val="Nivel2"/>
        <w:numPr>
          <w:ilvl w:val="0"/>
          <w:numId w:val="0"/>
        </w:numPr>
        <w:spacing w:before="0" w:after="0" w:line="240" w:lineRule="auto"/>
        <w:ind w:right="-24"/>
        <w:rPr>
          <w:rFonts w:asciiTheme="minorHAnsi" w:hAnsiTheme="minorHAnsi" w:cs="Times New Roman"/>
          <w:color w:val="auto"/>
          <w:sz w:val="22"/>
          <w:szCs w:val="22"/>
        </w:rPr>
      </w:pPr>
      <w:r>
        <w:rPr>
          <w:rFonts w:asciiTheme="minorHAnsi" w:hAnsiTheme="minorHAnsi" w:cs="Times New Roman"/>
          <w:b/>
          <w:bCs/>
          <w:color w:val="auto"/>
          <w:sz w:val="22"/>
          <w:szCs w:val="22"/>
        </w:rPr>
        <w:t>13.6</w:t>
      </w:r>
      <w:r>
        <w:rPr>
          <w:rFonts w:asciiTheme="minorHAnsi" w:hAnsiTheme="minorHAnsi" w:cs="Times New Roman"/>
          <w:color w:val="auto"/>
          <w:sz w:val="22"/>
          <w:szCs w:val="22"/>
        </w:rPr>
        <w:t>. Acolhida a impugnação, será definida e publicada nova data para a realização do certame.</w:t>
      </w:r>
    </w:p>
    <w:p w14:paraId="51EE0F59" w14:textId="77777777" w:rsidR="00F57C95" w:rsidRDefault="00F57C95">
      <w:pPr>
        <w:pStyle w:val="Nivel2"/>
        <w:numPr>
          <w:ilvl w:val="0"/>
          <w:numId w:val="0"/>
        </w:numPr>
        <w:spacing w:before="0" w:after="0" w:line="240" w:lineRule="auto"/>
        <w:ind w:right="-24"/>
        <w:rPr>
          <w:rFonts w:asciiTheme="minorHAnsi" w:hAnsiTheme="minorHAnsi" w:cs="Times New Roman"/>
          <w:color w:val="auto"/>
          <w:sz w:val="22"/>
          <w:szCs w:val="22"/>
        </w:rPr>
      </w:pPr>
    </w:p>
    <w:p w14:paraId="34CFB95A" w14:textId="77777777" w:rsidR="00F57C95" w:rsidRDefault="0037033F">
      <w:pPr>
        <w:pStyle w:val="Nivel01"/>
        <w:numPr>
          <w:ilvl w:val="0"/>
          <w:numId w:val="33"/>
        </w:numPr>
        <w:tabs>
          <w:tab w:val="clear" w:pos="284"/>
          <w:tab w:val="left" w:pos="567"/>
        </w:tabs>
        <w:spacing w:before="0" w:line="240" w:lineRule="auto"/>
        <w:ind w:right="-24"/>
        <w:rPr>
          <w:rFonts w:asciiTheme="minorHAnsi" w:hAnsiTheme="minorHAnsi" w:cs="Times New Roman"/>
          <w:sz w:val="22"/>
          <w:szCs w:val="22"/>
        </w:rPr>
      </w:pPr>
      <w:bookmarkStart w:id="64" w:name="_Toc185000757"/>
      <w:bookmarkStart w:id="65" w:name="_Toc135469208"/>
      <w:r>
        <w:rPr>
          <w:rFonts w:asciiTheme="minorHAnsi" w:hAnsiTheme="minorHAnsi" w:cs="Times New Roman"/>
          <w:sz w:val="22"/>
          <w:szCs w:val="22"/>
        </w:rPr>
        <w:t>DAS DISPOSIÇÕES GERAIS</w:t>
      </w:r>
      <w:bookmarkEnd w:id="64"/>
      <w:bookmarkEnd w:id="65"/>
    </w:p>
    <w:p w14:paraId="20067A61"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Será divulgada ata da sessão pública no sistema eletrônico.</w:t>
      </w:r>
    </w:p>
    <w:p w14:paraId="3391960F"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pela Comissão.</w:t>
      </w:r>
    </w:p>
    <w:p w14:paraId="7336877A"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lastRenderedPageBreak/>
        <w:t>Todas as referências de tempo no Edital, no aviso e durante a sessão pública observarão o horário de Brasília - DF.</w:t>
      </w:r>
    </w:p>
    <w:p w14:paraId="0DF83ED9"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A homologação do resultado desta licitação não implicará direito à contratação.</w:t>
      </w:r>
    </w:p>
    <w:p w14:paraId="078FB120"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2E8AC522"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14:paraId="1CB97F26"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Na contagem dos prazos estabelecidos neste Edital e seus Anexos, excluir-se-á o dia do início e incluir-se-á o do vencimento. Só se iniciam e vencem os prazos em dias de expediente na Administração.</w:t>
      </w:r>
    </w:p>
    <w:p w14:paraId="134F8776"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O desatendimento de exigências formais não essenciais não importará o afastamento do licitante, desde que seja possível o aproveitamento do ato, observados os princípios da isonomia e do interesse público.</w:t>
      </w:r>
    </w:p>
    <w:p w14:paraId="6D0C6540"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Em caso de divergência entre disposições deste Edital e de seus anexos ou demais peças que compõem o processo, prevalecerá as deste Edital.</w:t>
      </w:r>
    </w:p>
    <w:p w14:paraId="0F95289C" w14:textId="77777777" w:rsidR="00F57C95" w:rsidRDefault="0037033F">
      <w:pPr>
        <w:pStyle w:val="Nivel2"/>
        <w:numPr>
          <w:ilvl w:val="1"/>
          <w:numId w:val="19"/>
        </w:numPr>
        <w:spacing w:before="0" w:after="0" w:line="240" w:lineRule="auto"/>
        <w:ind w:left="0" w:right="-24" w:firstLine="0"/>
        <w:rPr>
          <w:rFonts w:asciiTheme="minorHAnsi" w:hAnsiTheme="minorHAnsi" w:cs="Times New Roman"/>
          <w:color w:val="auto"/>
          <w:sz w:val="22"/>
          <w:szCs w:val="22"/>
        </w:rPr>
      </w:pPr>
      <w:r>
        <w:rPr>
          <w:rFonts w:asciiTheme="minorHAnsi" w:hAnsiTheme="minorHAnsi" w:cs="Times New Roman"/>
          <w:color w:val="auto"/>
          <w:sz w:val="22"/>
          <w:szCs w:val="22"/>
        </w:rPr>
        <w:t>O Edital e seus anexos estão disponíveis, na íntegra, no Portal Nacional de Contratações Públicas (PNCP) e endereço eletrônico https://www.saojoaquimdabarra.sp.gov.br/paginas/portal/licitacoes/exercicios.</w:t>
      </w:r>
    </w:p>
    <w:p w14:paraId="6843B2EC" w14:textId="77777777" w:rsidR="00F57C95" w:rsidRDefault="0037033F">
      <w:pPr>
        <w:pStyle w:val="Nivel2"/>
        <w:numPr>
          <w:ilvl w:val="1"/>
          <w:numId w:val="19"/>
        </w:numPr>
        <w:spacing w:before="0" w:after="0" w:line="240" w:lineRule="auto"/>
        <w:ind w:left="0" w:right="-24" w:firstLine="0"/>
        <w:rPr>
          <w:rFonts w:asciiTheme="minorHAnsi" w:eastAsia="Times New Roman" w:hAnsiTheme="minorHAnsi" w:cs="Times New Roman"/>
          <w:color w:val="auto"/>
          <w:sz w:val="22"/>
          <w:szCs w:val="22"/>
        </w:rPr>
      </w:pPr>
      <w:r>
        <w:rPr>
          <w:rFonts w:asciiTheme="minorHAnsi" w:hAnsiTheme="minorHAnsi" w:cs="Times New Roman"/>
          <w:color w:val="auto"/>
          <w:sz w:val="22"/>
          <w:szCs w:val="22"/>
        </w:rPr>
        <w:t>Integram este Edital, para todos os fins e efeitos, os seguintes anexos:</w:t>
      </w:r>
    </w:p>
    <w:p w14:paraId="0834082A" w14:textId="77777777" w:rsidR="00F57C95" w:rsidRDefault="00F57C95">
      <w:pPr>
        <w:pStyle w:val="Nivel2"/>
        <w:numPr>
          <w:ilvl w:val="0"/>
          <w:numId w:val="0"/>
        </w:numPr>
        <w:spacing w:before="0" w:after="0" w:line="240" w:lineRule="auto"/>
        <w:ind w:right="-24"/>
        <w:rPr>
          <w:rFonts w:asciiTheme="minorHAnsi" w:eastAsia="Times New Roman" w:hAnsiTheme="minorHAnsi" w:cs="Times New Roman"/>
          <w:color w:val="auto"/>
          <w:sz w:val="22"/>
          <w:szCs w:val="22"/>
        </w:rPr>
      </w:pPr>
    </w:p>
    <w:p w14:paraId="4F29F379" w14:textId="03D40F8D"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 xml:space="preserve">ANEXO I </w:t>
      </w:r>
      <w:r w:rsidRPr="00643ECE">
        <w:rPr>
          <w:rFonts w:asciiTheme="minorHAnsi" w:hAnsiTheme="minorHAnsi" w:cs="Times New Roman"/>
          <w:color w:val="auto"/>
          <w:sz w:val="22"/>
          <w:szCs w:val="22"/>
        </w:rPr>
        <w:t>–</w:t>
      </w:r>
      <w:r w:rsidR="00643ECE">
        <w:rPr>
          <w:rFonts w:asciiTheme="minorHAnsi" w:hAnsiTheme="minorHAnsi" w:cs="Times New Roman"/>
          <w:color w:val="auto"/>
          <w:sz w:val="22"/>
          <w:szCs w:val="22"/>
        </w:rPr>
        <w:t xml:space="preserve"> </w:t>
      </w:r>
      <w:r w:rsidRPr="00643ECE">
        <w:rPr>
          <w:rFonts w:asciiTheme="minorHAnsi" w:hAnsiTheme="minorHAnsi" w:cs="Times New Roman"/>
          <w:color w:val="auto"/>
          <w:sz w:val="22"/>
          <w:szCs w:val="22"/>
        </w:rPr>
        <w:t>Memorial Descritivo/Termo de Referência;</w:t>
      </w:r>
    </w:p>
    <w:p w14:paraId="176E35FC" w14:textId="77777777" w:rsidR="00F57C95" w:rsidRPr="00643ECE" w:rsidRDefault="0037033F">
      <w:pPr>
        <w:pStyle w:val="Nivel4"/>
        <w:numPr>
          <w:ilvl w:val="0"/>
          <w:numId w:val="0"/>
        </w:numPr>
        <w:spacing w:before="0" w:after="0" w:line="240" w:lineRule="auto"/>
        <w:ind w:right="-24"/>
        <w:rPr>
          <w:rFonts w:asciiTheme="minorHAnsi" w:hAnsiTheme="minorHAnsi" w:cs="Times New Roman"/>
          <w:color w:val="000000"/>
          <w:sz w:val="22"/>
          <w:szCs w:val="22"/>
        </w:rPr>
      </w:pPr>
      <w:r w:rsidRPr="00643ECE">
        <w:rPr>
          <w:rFonts w:asciiTheme="minorHAnsi" w:hAnsiTheme="minorHAnsi" w:cs="Times New Roman"/>
          <w:color w:val="000000"/>
          <w:sz w:val="22"/>
          <w:szCs w:val="22"/>
        </w:rPr>
        <w:t>Apêndice do Anexo I – Projeto Básico e demais Anexos da Engenharia;</w:t>
      </w:r>
    </w:p>
    <w:p w14:paraId="7A19D3E5"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II</w:t>
      </w:r>
      <w:r w:rsidRPr="00643ECE">
        <w:rPr>
          <w:rFonts w:asciiTheme="minorHAnsi" w:hAnsiTheme="minorHAnsi" w:cs="Times New Roman"/>
          <w:color w:val="auto"/>
          <w:sz w:val="22"/>
          <w:szCs w:val="22"/>
        </w:rPr>
        <w:t xml:space="preserve"> – Minuta de Termo de Contrato;</w:t>
      </w:r>
    </w:p>
    <w:p w14:paraId="4BE2DFBE"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III</w:t>
      </w:r>
      <w:r w:rsidRPr="00643ECE">
        <w:rPr>
          <w:rFonts w:asciiTheme="minorHAnsi" w:hAnsiTheme="minorHAnsi" w:cs="Times New Roman"/>
          <w:color w:val="auto"/>
          <w:sz w:val="22"/>
          <w:szCs w:val="22"/>
        </w:rPr>
        <w:t xml:space="preserve"> – Termo de Ciência e Notificação;</w:t>
      </w:r>
    </w:p>
    <w:p w14:paraId="59AE570F"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IV</w:t>
      </w:r>
      <w:r w:rsidRPr="00643ECE">
        <w:rPr>
          <w:rFonts w:asciiTheme="minorHAnsi" w:hAnsiTheme="minorHAnsi" w:cs="Times New Roman"/>
          <w:color w:val="auto"/>
          <w:sz w:val="22"/>
          <w:szCs w:val="22"/>
        </w:rPr>
        <w:t xml:space="preserve"> – Modelo de Declaração de Elaboração Independente de Proposta;</w:t>
      </w:r>
    </w:p>
    <w:p w14:paraId="104ECEE4"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V</w:t>
      </w:r>
      <w:r w:rsidRPr="00643ECE">
        <w:rPr>
          <w:rFonts w:asciiTheme="minorHAnsi" w:hAnsiTheme="minorHAnsi" w:cs="Times New Roman"/>
          <w:color w:val="auto"/>
          <w:sz w:val="22"/>
          <w:szCs w:val="22"/>
        </w:rPr>
        <w:t xml:space="preserve"> – Modelo de Declaração Conjunta;</w:t>
      </w:r>
    </w:p>
    <w:p w14:paraId="3A63BEA5"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VI</w:t>
      </w:r>
      <w:r w:rsidRPr="00643ECE">
        <w:rPr>
          <w:rFonts w:asciiTheme="minorHAnsi" w:hAnsiTheme="minorHAnsi" w:cs="Times New Roman"/>
          <w:color w:val="auto"/>
          <w:sz w:val="22"/>
          <w:szCs w:val="22"/>
        </w:rPr>
        <w:t xml:space="preserve"> – Modelo de Proposta Comercial;</w:t>
      </w:r>
    </w:p>
    <w:p w14:paraId="1F95942A"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VII</w:t>
      </w:r>
      <w:r w:rsidRPr="00643ECE">
        <w:rPr>
          <w:rFonts w:asciiTheme="minorHAnsi" w:hAnsiTheme="minorHAnsi" w:cs="Times New Roman"/>
          <w:color w:val="auto"/>
          <w:sz w:val="22"/>
          <w:szCs w:val="22"/>
        </w:rPr>
        <w:t xml:space="preserve"> – Cadastro do Responsável;</w:t>
      </w:r>
    </w:p>
    <w:p w14:paraId="4861C907" w14:textId="77777777" w:rsidR="00F57C95" w:rsidRPr="00643ECE" w:rsidRDefault="0037033F">
      <w:pPr>
        <w:pStyle w:val="Nivel3"/>
        <w:numPr>
          <w:ilvl w:val="0"/>
          <w:numId w:val="0"/>
        </w:numPr>
        <w:spacing w:before="0" w:after="0" w:line="240" w:lineRule="auto"/>
        <w:ind w:right="-24"/>
        <w:rPr>
          <w:rFonts w:asciiTheme="minorHAnsi" w:hAnsiTheme="minorHAnsi" w:cs="Times New Roman"/>
          <w:color w:val="auto"/>
          <w:sz w:val="22"/>
          <w:szCs w:val="22"/>
        </w:rPr>
      </w:pPr>
      <w:r w:rsidRPr="00643ECE">
        <w:rPr>
          <w:rFonts w:asciiTheme="minorHAnsi" w:hAnsiTheme="minorHAnsi" w:cs="Times New Roman"/>
          <w:b/>
          <w:bCs/>
          <w:color w:val="auto"/>
          <w:sz w:val="22"/>
          <w:szCs w:val="22"/>
        </w:rPr>
        <w:t>ANEXO VIII</w:t>
      </w:r>
      <w:r w:rsidRPr="00643ECE">
        <w:rPr>
          <w:rFonts w:asciiTheme="minorHAnsi" w:hAnsiTheme="minorHAnsi" w:cs="Times New Roman"/>
          <w:color w:val="auto"/>
          <w:sz w:val="22"/>
          <w:szCs w:val="22"/>
        </w:rPr>
        <w:t xml:space="preserve"> – Declaração de Documentos a Disposição do TCE-SP.</w:t>
      </w:r>
    </w:p>
    <w:p w14:paraId="6A69ED1A" w14:textId="77777777" w:rsidR="00F57C95" w:rsidRPr="00643ECE" w:rsidRDefault="0037033F">
      <w:pPr>
        <w:pStyle w:val="Nivel3"/>
        <w:numPr>
          <w:ilvl w:val="0"/>
          <w:numId w:val="0"/>
        </w:numPr>
        <w:spacing w:before="0" w:after="0" w:line="240" w:lineRule="auto"/>
        <w:ind w:right="-284"/>
        <w:rPr>
          <w:rFonts w:asciiTheme="minorHAnsi" w:hAnsiTheme="minorHAnsi" w:cs="Times New Roman"/>
          <w:color w:val="auto"/>
          <w:sz w:val="22"/>
          <w:szCs w:val="22"/>
        </w:rPr>
      </w:pPr>
      <w:r w:rsidRPr="00643ECE">
        <w:rPr>
          <w:rFonts w:asciiTheme="minorHAnsi" w:hAnsiTheme="minorHAnsi" w:cs="Times New Roman"/>
          <w:color w:val="auto"/>
          <w:sz w:val="22"/>
          <w:szCs w:val="22"/>
        </w:rPr>
        <w:t xml:space="preserve"> </w:t>
      </w:r>
    </w:p>
    <w:p w14:paraId="7CB9FD4C" w14:textId="022CB8DE" w:rsidR="00F57C95" w:rsidRDefault="0037033F">
      <w:pPr>
        <w:rPr>
          <w:rFonts w:ascii="Calibri" w:hAnsi="Calibri"/>
        </w:rPr>
      </w:pPr>
      <w:r w:rsidRPr="00643ECE">
        <w:rPr>
          <w:rFonts w:ascii="Calibri" w:hAnsi="Calibri"/>
        </w:rPr>
        <w:t xml:space="preserve">São Joaquim da Barra (SP), </w:t>
      </w:r>
      <w:r w:rsidR="00F77AE1">
        <w:rPr>
          <w:rFonts w:asciiTheme="minorHAnsi" w:eastAsia="Calibri" w:hAnsiTheme="minorHAnsi"/>
        </w:rPr>
        <w:t>08</w:t>
      </w:r>
      <w:r w:rsidRPr="00643ECE">
        <w:rPr>
          <w:rFonts w:asciiTheme="minorHAnsi" w:eastAsia="Calibri" w:hAnsiTheme="minorHAnsi"/>
        </w:rPr>
        <w:t xml:space="preserve"> de </w:t>
      </w:r>
      <w:r w:rsidR="00F77AE1">
        <w:rPr>
          <w:rFonts w:asciiTheme="minorHAnsi" w:eastAsia="Calibri" w:hAnsiTheme="minorHAnsi"/>
        </w:rPr>
        <w:t>outubro</w:t>
      </w:r>
      <w:r w:rsidRPr="00643ECE">
        <w:rPr>
          <w:rFonts w:asciiTheme="minorHAnsi" w:hAnsiTheme="minorHAnsi"/>
        </w:rPr>
        <w:t xml:space="preserve"> </w:t>
      </w:r>
      <w:r w:rsidRPr="00643ECE">
        <w:rPr>
          <w:rFonts w:asciiTheme="minorHAnsi" w:eastAsia="Calibri" w:hAnsiTheme="minorHAnsi"/>
        </w:rPr>
        <w:t>de 2026</w:t>
      </w:r>
      <w:r w:rsidRPr="00643ECE">
        <w:rPr>
          <w:rFonts w:ascii="Calibri" w:hAnsi="Calibri"/>
        </w:rPr>
        <w:t>.</w:t>
      </w:r>
    </w:p>
    <w:p w14:paraId="06373A4F" w14:textId="77777777" w:rsidR="00F57C95" w:rsidRDefault="00F57C95">
      <w:pPr>
        <w:spacing w:before="288" w:after="288"/>
        <w:rPr>
          <w:rFonts w:asciiTheme="minorHAnsi" w:eastAsia="MS Mincho" w:hAnsiTheme="minorHAnsi"/>
          <w:color w:val="000000"/>
        </w:rPr>
      </w:pPr>
    </w:p>
    <w:tbl>
      <w:tblPr>
        <w:tblpPr w:leftFromText="141" w:rightFromText="141" w:vertAnchor="text" w:horzAnchor="margin" w:tblpXSpec="center" w:tblpY="39"/>
        <w:tblW w:w="4747" w:type="dxa"/>
        <w:jc w:val="center"/>
        <w:tblLayout w:type="fixed"/>
        <w:tblCellMar>
          <w:left w:w="70" w:type="dxa"/>
          <w:right w:w="70" w:type="dxa"/>
        </w:tblCellMar>
        <w:tblLook w:val="0000" w:firstRow="0" w:lastRow="0" w:firstColumn="0" w:lastColumn="0" w:noHBand="0" w:noVBand="0"/>
      </w:tblPr>
      <w:tblGrid>
        <w:gridCol w:w="4747"/>
      </w:tblGrid>
      <w:tr w:rsidR="00F57C95" w14:paraId="0A12D995" w14:textId="77777777">
        <w:trPr>
          <w:jc w:val="center"/>
        </w:trPr>
        <w:tc>
          <w:tcPr>
            <w:tcW w:w="4747" w:type="dxa"/>
          </w:tcPr>
          <w:p w14:paraId="0FC4992E" w14:textId="77777777" w:rsidR="00F57C95" w:rsidRDefault="00F57C95">
            <w:pPr>
              <w:pStyle w:val="Corpodetexto"/>
              <w:tabs>
                <w:tab w:val="left" w:pos="720"/>
              </w:tabs>
              <w:jc w:val="center"/>
              <w:rPr>
                <w:rFonts w:ascii="Calibri" w:hAnsi="Calibri" w:cs="Calibri"/>
                <w:b/>
                <w:sz w:val="22"/>
                <w:szCs w:val="22"/>
              </w:rPr>
            </w:pPr>
          </w:p>
          <w:p w14:paraId="04354132" w14:textId="77777777" w:rsidR="00F57C95" w:rsidRDefault="0037033F">
            <w:pPr>
              <w:pStyle w:val="Corpodetexto"/>
              <w:tabs>
                <w:tab w:val="left" w:pos="720"/>
              </w:tabs>
              <w:jc w:val="center"/>
              <w:rPr>
                <w:rFonts w:ascii="Calibri" w:hAnsi="Calibri" w:cs="Calibri"/>
                <w:b/>
                <w:sz w:val="22"/>
                <w:szCs w:val="22"/>
              </w:rPr>
            </w:pPr>
            <w:r>
              <w:rPr>
                <w:rFonts w:ascii="Calibri" w:hAnsi="Calibri" w:cs="Calibri"/>
                <w:b/>
                <w:sz w:val="22"/>
                <w:szCs w:val="22"/>
              </w:rPr>
              <w:t>Dr. Wagner José Schmidt</w:t>
            </w:r>
          </w:p>
        </w:tc>
      </w:tr>
      <w:tr w:rsidR="00F57C95" w14:paraId="65AC43AD" w14:textId="77777777">
        <w:trPr>
          <w:jc w:val="center"/>
        </w:trPr>
        <w:tc>
          <w:tcPr>
            <w:tcW w:w="4747" w:type="dxa"/>
          </w:tcPr>
          <w:p w14:paraId="1031E85F" w14:textId="77777777" w:rsidR="00F57C95" w:rsidRDefault="0037033F">
            <w:pPr>
              <w:pStyle w:val="Corpodetexto"/>
              <w:tabs>
                <w:tab w:val="left" w:pos="720"/>
              </w:tabs>
              <w:jc w:val="center"/>
              <w:rPr>
                <w:rFonts w:ascii="Calibri" w:hAnsi="Calibri" w:cs="Calibri"/>
                <w:b/>
                <w:sz w:val="22"/>
                <w:szCs w:val="22"/>
              </w:rPr>
            </w:pPr>
            <w:r>
              <w:rPr>
                <w:rFonts w:ascii="Calibri" w:hAnsi="Calibri" w:cs="Calibri"/>
                <w:b/>
                <w:sz w:val="22"/>
                <w:szCs w:val="22"/>
              </w:rPr>
              <w:t>Prefeito Municipal</w:t>
            </w:r>
          </w:p>
        </w:tc>
      </w:tr>
      <w:bookmarkEnd w:id="44"/>
    </w:tbl>
    <w:p w14:paraId="1CAD2269" w14:textId="77777777" w:rsidR="00F57C95" w:rsidRDefault="0037033F">
      <w:pPr>
        <w:jc w:val="center"/>
        <w:rPr>
          <w:rFonts w:asciiTheme="minorHAnsi" w:eastAsia="MS Mincho" w:hAnsiTheme="minorHAnsi"/>
          <w:b/>
        </w:rPr>
      </w:pPr>
      <w:r>
        <w:br w:type="page"/>
      </w:r>
    </w:p>
    <w:p w14:paraId="48A41BA8" w14:textId="77777777" w:rsidR="006157C5" w:rsidRPr="007F60AE" w:rsidRDefault="006157C5" w:rsidP="006157C5">
      <w:pPr>
        <w:jc w:val="center"/>
        <w:rPr>
          <w:rFonts w:asciiTheme="minorHAnsi" w:hAnsiTheme="minorHAnsi" w:cstheme="minorHAnsi"/>
          <w:lang w:val="pt-BR"/>
        </w:rPr>
      </w:pPr>
      <w:r w:rsidRPr="007F60AE">
        <w:rPr>
          <w:rFonts w:asciiTheme="minorHAnsi" w:hAnsiTheme="minorHAnsi" w:cstheme="minorHAnsi"/>
          <w:b/>
          <w:lang w:val="pt-BR"/>
        </w:rPr>
        <w:lastRenderedPageBreak/>
        <w:t xml:space="preserve">TERMO DE REFERÊNCIA E MEMORIAL DESCRITIVO                     </w:t>
      </w:r>
    </w:p>
    <w:p w14:paraId="5AC5E6A7" w14:textId="77777777" w:rsidR="006157C5" w:rsidRPr="007F60AE" w:rsidRDefault="006157C5" w:rsidP="006157C5">
      <w:pPr>
        <w:jc w:val="center"/>
        <w:rPr>
          <w:rFonts w:asciiTheme="minorHAnsi" w:hAnsiTheme="minorHAnsi" w:cstheme="minorHAnsi"/>
          <w:lang w:val="pt-BR"/>
        </w:rPr>
      </w:pPr>
      <w:r w:rsidRPr="007F60AE">
        <w:rPr>
          <w:rFonts w:asciiTheme="minorHAnsi" w:hAnsiTheme="minorHAnsi" w:cstheme="minorHAnsi"/>
          <w:b/>
          <w:lang w:val="pt-BR"/>
        </w:rPr>
        <w:t>CONSTRUÇÃO DA UNIDADE DO ÓRGÃO GESTOR DA ASSISTÊNCIA SOCIAL</w:t>
      </w:r>
    </w:p>
    <w:p w14:paraId="40557BF5" w14:textId="77777777" w:rsidR="006157C5" w:rsidRPr="007F60AE" w:rsidRDefault="006157C5" w:rsidP="006157C5">
      <w:pPr>
        <w:pStyle w:val="Ttulo1"/>
        <w:rPr>
          <w:rFonts w:asciiTheme="minorHAnsi" w:hAnsiTheme="minorHAnsi" w:cstheme="minorHAnsi"/>
          <w:sz w:val="22"/>
          <w:szCs w:val="22"/>
          <w:lang w:val="pt-BR"/>
        </w:rPr>
      </w:pPr>
    </w:p>
    <w:p w14:paraId="0C3FC02B" w14:textId="00E084DB" w:rsidR="006157C5" w:rsidRPr="006A1E10" w:rsidRDefault="006157C5" w:rsidP="006A1E10">
      <w:pPr>
        <w:pStyle w:val="Ttulo1"/>
        <w:ind w:left="284"/>
        <w:jc w:val="left"/>
        <w:rPr>
          <w:rFonts w:asciiTheme="minorHAnsi" w:hAnsiTheme="minorHAnsi" w:cstheme="minorHAnsi"/>
          <w:sz w:val="22"/>
          <w:szCs w:val="22"/>
          <w:lang w:val="pt-BR"/>
        </w:rPr>
      </w:pPr>
      <w:r w:rsidRPr="006A1E10">
        <w:rPr>
          <w:rFonts w:asciiTheme="minorHAnsi" w:hAnsiTheme="minorHAnsi" w:cstheme="minorHAnsi"/>
          <w:sz w:val="22"/>
          <w:szCs w:val="22"/>
          <w:lang w:val="pt-BR"/>
        </w:rPr>
        <w:t>1. OBJETO</w:t>
      </w:r>
    </w:p>
    <w:p w14:paraId="58B7E001"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 presente Memorial Descritivo estabelece as condições técnicas, os materiais, os procedimentos de execução e os serviços necessários à construção da Unidade do Órgão Gestor da Assistência Social do Município de São Joaquim da Barra - SP.</w:t>
      </w:r>
    </w:p>
    <w:p w14:paraId="6009B8E3" w14:textId="77777777" w:rsidR="00FC4F55" w:rsidRDefault="00FC4F55" w:rsidP="006A1E10">
      <w:pPr>
        <w:rPr>
          <w:rFonts w:asciiTheme="minorHAnsi" w:hAnsiTheme="minorHAnsi" w:cstheme="minorHAnsi"/>
          <w:lang w:val="pt-BR"/>
        </w:rPr>
      </w:pPr>
    </w:p>
    <w:p w14:paraId="211962FA" w14:textId="525D4AC1"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execução deverá compreender todos os serviços constantes da planilha orçamentária, dos projetos, das especificações técnicas e dos demais documentos que integram o processo, incluindo fornecimento de materiais, equipamentos, mão de obra, ferramentas, transporte, montagem, instalação, testes, limpeza e demais providências necessárias à entrega da edificação em condições adequadas de uso.</w:t>
      </w:r>
    </w:p>
    <w:p w14:paraId="4D55D6F4" w14:textId="77777777" w:rsidR="00FC4F55" w:rsidRDefault="00FC4F55" w:rsidP="006A1E10">
      <w:pPr>
        <w:rPr>
          <w:rFonts w:asciiTheme="minorHAnsi" w:hAnsiTheme="minorHAnsi" w:cstheme="minorHAnsi"/>
          <w:lang w:val="pt-BR"/>
        </w:rPr>
      </w:pPr>
    </w:p>
    <w:p w14:paraId="65F6D7C7" w14:textId="7006BB8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serviços deverão ser executados em conformidade com os projetos aprovados, normas técnicas aplicáveis, legislação vigente e orientações da fiscalização municipal.</w:t>
      </w:r>
    </w:p>
    <w:p w14:paraId="49C0C7A8" w14:textId="77777777" w:rsidR="006A1E10" w:rsidRPr="006A1E10" w:rsidRDefault="006A1E10" w:rsidP="006A1E10">
      <w:pPr>
        <w:rPr>
          <w:rFonts w:asciiTheme="minorHAnsi" w:hAnsiTheme="minorHAnsi" w:cstheme="minorHAnsi"/>
          <w:lang w:val="pt-BR"/>
        </w:rPr>
      </w:pPr>
    </w:p>
    <w:p w14:paraId="03B8541F"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2.</w:t>
      </w:r>
      <w:r w:rsidRPr="006A1E10">
        <w:rPr>
          <w:rFonts w:asciiTheme="minorHAnsi" w:hAnsiTheme="minorHAnsi" w:cstheme="minorHAnsi"/>
          <w:b/>
          <w:bCs/>
          <w:lang w:val="pt-BR"/>
        </w:rPr>
        <w:tab/>
        <w:t>DISPOSIÇÕES GERAIS DE CONTRATAÇÃO</w:t>
      </w:r>
    </w:p>
    <w:p w14:paraId="329FE0AF"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contratação deverá compreender a execução integral dos serviços necessários à implantação da edificação, conforme projetos, planilha orçamentária, memorial descritivo e demais documentos técnicos.</w:t>
      </w:r>
    </w:p>
    <w:p w14:paraId="15E3A952" w14:textId="77777777" w:rsidR="00FC4F55" w:rsidRDefault="00FC4F55" w:rsidP="006A1E10">
      <w:pPr>
        <w:rPr>
          <w:rFonts w:asciiTheme="minorHAnsi" w:hAnsiTheme="minorHAnsi" w:cstheme="minorHAnsi"/>
          <w:lang w:val="pt-BR"/>
        </w:rPr>
      </w:pPr>
    </w:p>
    <w:p w14:paraId="3A7B730A" w14:textId="71243A76"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Deverão ser observados, no mínimo, os seguintes requisitos:</w:t>
      </w:r>
    </w:p>
    <w:p w14:paraId="01025AAD" w14:textId="77777777" w:rsidR="00FC4F55" w:rsidRDefault="00FC4F55" w:rsidP="006A1E10">
      <w:pPr>
        <w:tabs>
          <w:tab w:val="left" w:pos="426"/>
        </w:tabs>
        <w:ind w:left="142"/>
        <w:rPr>
          <w:rFonts w:asciiTheme="minorHAnsi" w:hAnsiTheme="minorHAnsi" w:cstheme="minorHAnsi"/>
          <w:lang w:val="pt-BR"/>
        </w:rPr>
      </w:pPr>
    </w:p>
    <w:p w14:paraId="2CF91BD4" w14:textId="67B0B450"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a)</w:t>
      </w:r>
      <w:r w:rsidRPr="006A1E10">
        <w:rPr>
          <w:rFonts w:asciiTheme="minorHAnsi" w:hAnsiTheme="minorHAnsi" w:cstheme="minorHAnsi"/>
          <w:lang w:val="pt-BR"/>
        </w:rPr>
        <w:tab/>
        <w:t xml:space="preserve">execução por empresa tecnicamente habilitada devidamente registrada no CAU/CREA e com capacidade operacional compatível com a complexidade da obra, apresentando atestados que comprovem mínimo de </w:t>
      </w:r>
      <w:r w:rsidR="00FC4F55">
        <w:rPr>
          <w:rFonts w:asciiTheme="minorHAnsi" w:hAnsiTheme="minorHAnsi" w:cstheme="minorHAnsi"/>
          <w:lang w:val="pt-BR"/>
        </w:rPr>
        <w:t>5</w:t>
      </w:r>
      <w:r w:rsidRPr="006A1E10">
        <w:rPr>
          <w:rFonts w:asciiTheme="minorHAnsi" w:hAnsiTheme="minorHAnsi" w:cstheme="minorHAnsi"/>
          <w:lang w:val="pt-BR"/>
        </w:rPr>
        <w:t>0% em serviços semelhantes aos itens: 5.1.1; 7.3 e 10.1.4;</w:t>
      </w:r>
    </w:p>
    <w:p w14:paraId="74A1BBA7" w14:textId="313BD84D"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 xml:space="preserve"> b)</w:t>
      </w:r>
      <w:r w:rsidRPr="006A1E10">
        <w:rPr>
          <w:rFonts w:asciiTheme="minorHAnsi" w:hAnsiTheme="minorHAnsi" w:cstheme="minorHAnsi"/>
          <w:lang w:val="pt-BR"/>
        </w:rPr>
        <w:tab/>
        <w:t>disponibilização de mão de obra, materiais, equipamentos, ferramentas, máquinas e demais recursos necessários à execução dos serviços;</w:t>
      </w:r>
    </w:p>
    <w:p w14:paraId="7BA8F977" w14:textId="526E78D6"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c)</w:t>
      </w:r>
      <w:r w:rsidRPr="006A1E10">
        <w:rPr>
          <w:rFonts w:asciiTheme="minorHAnsi" w:hAnsiTheme="minorHAnsi" w:cstheme="minorHAnsi"/>
          <w:lang w:val="pt-BR"/>
        </w:rPr>
        <w:tab/>
        <w:t>observância dos projetos executivos e das especificações técnicas;</w:t>
      </w:r>
    </w:p>
    <w:p w14:paraId="1C77378E" w14:textId="7479DEFF"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d)</w:t>
      </w:r>
      <w:r w:rsidRPr="006A1E10">
        <w:rPr>
          <w:rFonts w:asciiTheme="minorHAnsi" w:hAnsiTheme="minorHAnsi" w:cstheme="minorHAnsi"/>
          <w:lang w:val="pt-BR"/>
        </w:rPr>
        <w:tab/>
        <w:t>utilização de materiais novos e de primeira qualidade, compatíveis com as especificações da contratação;</w:t>
      </w:r>
    </w:p>
    <w:p w14:paraId="249AF6AA" w14:textId="2452C203"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e)</w:t>
      </w:r>
      <w:r w:rsidRPr="006A1E10">
        <w:rPr>
          <w:rFonts w:asciiTheme="minorHAnsi" w:hAnsiTheme="minorHAnsi" w:cstheme="minorHAnsi"/>
          <w:lang w:val="pt-BR"/>
        </w:rPr>
        <w:tab/>
        <w:t>execução dos serviços de acordo com as boas práticas de engenharia e com as normas técnicas aplicáveis;</w:t>
      </w:r>
    </w:p>
    <w:p w14:paraId="67F59473" w14:textId="404B91A2"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f)</w:t>
      </w:r>
      <w:r w:rsidRPr="006A1E10">
        <w:rPr>
          <w:rFonts w:asciiTheme="minorHAnsi" w:hAnsiTheme="minorHAnsi" w:cstheme="minorHAnsi"/>
          <w:lang w:val="pt-BR"/>
        </w:rPr>
        <w:tab/>
        <w:t>manutenção do canteiro organizado, seguro e protegido durante todo o período de execução;</w:t>
      </w:r>
    </w:p>
    <w:p w14:paraId="4A2E77CA" w14:textId="77777777" w:rsidR="00FC4F55"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g)</w:t>
      </w:r>
      <w:r w:rsidRPr="006A1E10">
        <w:rPr>
          <w:rFonts w:asciiTheme="minorHAnsi" w:hAnsiTheme="minorHAnsi" w:cstheme="minorHAnsi"/>
          <w:lang w:val="pt-BR"/>
        </w:rPr>
        <w:tab/>
        <w:t xml:space="preserve">realização de inspeções, ensaios e testes necessários à verificação da qualidade dos serviços e do </w:t>
      </w:r>
    </w:p>
    <w:p w14:paraId="534CDE90" w14:textId="5DBA2BC8"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funcionamento dos sistemas;</w:t>
      </w:r>
    </w:p>
    <w:p w14:paraId="47030B89" w14:textId="389C5E3F" w:rsidR="006A1E10" w:rsidRP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h)</w:t>
      </w:r>
      <w:r w:rsidRPr="006A1E10">
        <w:rPr>
          <w:rFonts w:asciiTheme="minorHAnsi" w:hAnsiTheme="minorHAnsi" w:cstheme="minorHAnsi"/>
          <w:lang w:val="pt-BR"/>
        </w:rPr>
        <w:tab/>
        <w:t>correção, às expensas da contratada, de serviços executados em desacordo com os projetos ou especificações;</w:t>
      </w:r>
    </w:p>
    <w:p w14:paraId="1124EB3F" w14:textId="4ADCFDA7" w:rsidR="00FC4F55"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i)</w:t>
      </w:r>
      <w:r w:rsidRPr="006A1E10">
        <w:rPr>
          <w:rFonts w:asciiTheme="minorHAnsi" w:hAnsiTheme="minorHAnsi" w:cstheme="minorHAnsi"/>
          <w:lang w:val="pt-BR"/>
        </w:rPr>
        <w:tab/>
        <w:t>compatibilização entre os diferentes sistemas da edificação, especialmente arquitetura, estrutura e instalações;</w:t>
      </w:r>
    </w:p>
    <w:p w14:paraId="15D8110C" w14:textId="04B7903B" w:rsidR="006A1E10" w:rsidRDefault="006A1E10" w:rsidP="00FC4F55">
      <w:pPr>
        <w:tabs>
          <w:tab w:val="left" w:pos="426"/>
        </w:tabs>
        <w:ind w:left="284"/>
        <w:rPr>
          <w:rFonts w:asciiTheme="minorHAnsi" w:hAnsiTheme="minorHAnsi" w:cstheme="minorHAnsi"/>
          <w:lang w:val="pt-BR"/>
        </w:rPr>
      </w:pPr>
      <w:r w:rsidRPr="006A1E10">
        <w:rPr>
          <w:rFonts w:asciiTheme="minorHAnsi" w:hAnsiTheme="minorHAnsi" w:cstheme="minorHAnsi"/>
          <w:lang w:val="pt-BR"/>
        </w:rPr>
        <w:t>j)</w:t>
      </w:r>
      <w:r w:rsidRPr="006A1E10">
        <w:rPr>
          <w:rFonts w:asciiTheme="minorHAnsi" w:hAnsiTheme="minorHAnsi" w:cstheme="minorHAnsi"/>
          <w:lang w:val="pt-BR"/>
        </w:rPr>
        <w:tab/>
        <w:t>entrega da obra completamente concluída, limpa, funcional e em condições de utilização.</w:t>
      </w:r>
    </w:p>
    <w:p w14:paraId="42162C5D" w14:textId="77777777" w:rsidR="00FC4F55" w:rsidRPr="006A1E10" w:rsidRDefault="00FC4F55" w:rsidP="006A1E10">
      <w:pPr>
        <w:tabs>
          <w:tab w:val="left" w:pos="426"/>
        </w:tabs>
        <w:ind w:left="142"/>
        <w:rPr>
          <w:rFonts w:asciiTheme="minorHAnsi" w:hAnsiTheme="minorHAnsi" w:cstheme="minorHAnsi"/>
          <w:lang w:val="pt-BR"/>
        </w:rPr>
      </w:pPr>
    </w:p>
    <w:p w14:paraId="4A2F9EFB" w14:textId="77777777" w:rsidR="00FC4F55" w:rsidRDefault="006A1E10" w:rsidP="00FC4F55">
      <w:pPr>
        <w:tabs>
          <w:tab w:val="left" w:pos="426"/>
        </w:tabs>
        <w:rPr>
          <w:rFonts w:asciiTheme="minorHAnsi" w:hAnsiTheme="minorHAnsi" w:cstheme="minorHAnsi"/>
          <w:lang w:val="pt-BR"/>
        </w:rPr>
      </w:pPr>
      <w:r w:rsidRPr="006A1E10">
        <w:rPr>
          <w:rFonts w:asciiTheme="minorHAnsi" w:hAnsiTheme="minorHAnsi" w:cstheme="minorHAnsi"/>
          <w:lang w:val="pt-BR"/>
        </w:rPr>
        <w:t xml:space="preserve">O memorial estabelece expressamente que os documentos da contratação deverão ser observados de forma </w:t>
      </w:r>
    </w:p>
    <w:p w14:paraId="1D12B41B" w14:textId="5061921F" w:rsidR="006A1E10" w:rsidRPr="006A1E10" w:rsidRDefault="006A1E10" w:rsidP="00FC4F55">
      <w:pPr>
        <w:tabs>
          <w:tab w:val="left" w:pos="426"/>
        </w:tabs>
        <w:rPr>
          <w:rFonts w:asciiTheme="minorHAnsi" w:hAnsiTheme="minorHAnsi" w:cstheme="minorHAnsi"/>
          <w:lang w:val="pt-BR"/>
        </w:rPr>
      </w:pPr>
      <w:r w:rsidRPr="006A1E10">
        <w:rPr>
          <w:rFonts w:asciiTheme="minorHAnsi" w:hAnsiTheme="minorHAnsi" w:cstheme="minorHAnsi"/>
          <w:lang w:val="pt-BR"/>
        </w:rPr>
        <w:t>conjunta e que eventual divergência deverá ser comunicada à fiscalização antes da execução, não sendo permitida a adoção unilateral de soluções que alterem projeto, quantitativos ou padrões de acabamento.</w:t>
      </w:r>
    </w:p>
    <w:p w14:paraId="719432DE" w14:textId="77777777" w:rsidR="006A1E10" w:rsidRPr="006A1E10" w:rsidRDefault="006A1E10" w:rsidP="006A1E10">
      <w:pPr>
        <w:rPr>
          <w:rFonts w:asciiTheme="minorHAnsi" w:hAnsiTheme="minorHAnsi" w:cstheme="minorHAnsi"/>
          <w:lang w:val="pt-BR"/>
        </w:rPr>
      </w:pPr>
    </w:p>
    <w:p w14:paraId="5D705E4A"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3.</w:t>
      </w:r>
      <w:r w:rsidRPr="006A1E10">
        <w:rPr>
          <w:rFonts w:asciiTheme="minorHAnsi" w:hAnsiTheme="minorHAnsi" w:cstheme="minorHAnsi"/>
          <w:b/>
          <w:bCs/>
          <w:lang w:val="pt-BR"/>
        </w:rPr>
        <w:tab/>
        <w:t>SERVIÇOS PRELIMINARES</w:t>
      </w:r>
    </w:p>
    <w:p w14:paraId="3ADE2F99"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Deverá ser implantado o canteiro de obras, com fornecimento e instalação de placa de identificação da obra em chapa galvanizada e estrutura de madeira. Deverão ser executados tapumes de fechamento em compensado de madeira, garantindo o isolamento e a segurança da área de intervenção.</w:t>
      </w:r>
    </w:p>
    <w:p w14:paraId="04740E69" w14:textId="77777777" w:rsidR="00FC4F55" w:rsidRDefault="00FC4F55" w:rsidP="006A1E10">
      <w:pPr>
        <w:rPr>
          <w:rFonts w:asciiTheme="minorHAnsi" w:hAnsiTheme="minorHAnsi" w:cstheme="minorHAnsi"/>
          <w:lang w:val="pt-BR"/>
        </w:rPr>
      </w:pPr>
    </w:p>
    <w:p w14:paraId="78D4DDF1" w14:textId="59E36A5B"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lastRenderedPageBreak/>
        <w:t>Deverão ser providenciadas as ligações provisórias necessárias ao funcionamento do canteiro, incluindo ligação provisória de energia elétrica aérea monofásica de 50 A, com poste de concreto, cabeamento, caixa de proteção para medidor e aterramento, bem como instalação provisória de água e sanitário.</w:t>
      </w:r>
    </w:p>
    <w:p w14:paraId="39C3956D" w14:textId="77777777" w:rsidR="00FC4F55" w:rsidRDefault="00FC4F55" w:rsidP="006A1E10">
      <w:pPr>
        <w:rPr>
          <w:rFonts w:asciiTheme="minorHAnsi" w:hAnsiTheme="minorHAnsi" w:cstheme="minorHAnsi"/>
          <w:lang w:val="pt-BR"/>
        </w:rPr>
      </w:pPr>
    </w:p>
    <w:p w14:paraId="19534CD5" w14:textId="5E107E21"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Deverão ser instalados sanitário/vestiário provisório em alvenaria e construção provisória em madeira, conforme as necessidades do canteiro.</w:t>
      </w:r>
    </w:p>
    <w:p w14:paraId="2BB7389C"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2F03791D"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locação convencional da obra será executada mediante gabarito de tábuas corridas, pontaletadas a cada 1,50 m, observando rigorosamente as dimensões, alinhamentos, níveis e posições indicados em projeto.</w:t>
      </w:r>
    </w:p>
    <w:p w14:paraId="316B6B14" w14:textId="77777777" w:rsidR="00FC4F55" w:rsidRDefault="00FC4F55" w:rsidP="006A1E10">
      <w:pPr>
        <w:rPr>
          <w:rFonts w:asciiTheme="minorHAnsi" w:hAnsiTheme="minorHAnsi" w:cstheme="minorHAnsi"/>
          <w:lang w:val="pt-BR"/>
        </w:rPr>
      </w:pPr>
    </w:p>
    <w:p w14:paraId="334A091B" w14:textId="1F483D7B"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Antes do início das fundações, deverá ser realizada a limpeza mecanizada da camada vegetal, vegetação e pequenas árvores, com diâmetro de tronco inferior a 0,20 m, utilizando equipamento apropriado.</w:t>
      </w:r>
    </w:p>
    <w:p w14:paraId="3A4C13CC" w14:textId="77777777" w:rsidR="006A1E10" w:rsidRPr="006A1E10" w:rsidRDefault="006A1E10" w:rsidP="006A1E10">
      <w:pPr>
        <w:rPr>
          <w:rFonts w:asciiTheme="minorHAnsi" w:hAnsiTheme="minorHAnsi" w:cstheme="minorHAnsi"/>
          <w:lang w:val="pt-BR"/>
        </w:rPr>
      </w:pPr>
    </w:p>
    <w:p w14:paraId="13A03B6D"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4.</w:t>
      </w:r>
      <w:r w:rsidRPr="006A1E10">
        <w:rPr>
          <w:rFonts w:asciiTheme="minorHAnsi" w:hAnsiTheme="minorHAnsi" w:cstheme="minorHAnsi"/>
          <w:b/>
          <w:bCs/>
          <w:lang w:val="pt-BR"/>
        </w:rPr>
        <w:tab/>
        <w:t>MOVIMENTO DE TERRA PARA FUNDAÇÕES</w:t>
      </w:r>
    </w:p>
    <w:p w14:paraId="05146E90"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serviços de movimentação de terra compreenderão escavações manuais de valas, preparo e regularização dos fundos das valas e execução dos reaterros.</w:t>
      </w:r>
    </w:p>
    <w:p w14:paraId="3B530A7D" w14:textId="77777777" w:rsidR="00FC4F55" w:rsidRDefault="00FC4F55" w:rsidP="006A1E10">
      <w:pPr>
        <w:rPr>
          <w:rFonts w:asciiTheme="minorHAnsi" w:hAnsiTheme="minorHAnsi" w:cstheme="minorHAnsi"/>
          <w:lang w:val="pt-BR"/>
        </w:rPr>
      </w:pPr>
    </w:p>
    <w:p w14:paraId="7BE232FF" w14:textId="00F7BE7A"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escavações deverão respeitar as dimensões, profundidades e cotas estabelecidas nos projetos estruturais. O fundo das valas deverá ser regularizado e adequadamente preparado, com remoção de materiais inadequados.</w:t>
      </w:r>
    </w:p>
    <w:p w14:paraId="7D7098D3" w14:textId="77777777" w:rsidR="00FC4F55" w:rsidRDefault="00FC4F55" w:rsidP="006A1E10">
      <w:pPr>
        <w:rPr>
          <w:rFonts w:asciiTheme="minorHAnsi" w:hAnsiTheme="minorHAnsi" w:cstheme="minorHAnsi"/>
          <w:lang w:val="pt-BR"/>
        </w:rPr>
      </w:pPr>
    </w:p>
    <w:p w14:paraId="2FCB52AE" w14:textId="7BC631C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Após a execução das fundações e a liberação pela fiscalização, deverá ser realizado o reaterro manual das valas com solo </w:t>
      </w:r>
      <w:proofErr w:type="spellStart"/>
      <w:r w:rsidRPr="006A1E10">
        <w:rPr>
          <w:rFonts w:asciiTheme="minorHAnsi" w:hAnsiTheme="minorHAnsi" w:cstheme="minorHAnsi"/>
          <w:lang w:val="pt-BR"/>
        </w:rPr>
        <w:t>argilo</w:t>
      </w:r>
      <w:proofErr w:type="spellEnd"/>
      <w:r w:rsidRPr="006A1E10">
        <w:rPr>
          <w:rFonts w:asciiTheme="minorHAnsi" w:hAnsiTheme="minorHAnsi" w:cstheme="minorHAnsi"/>
          <w:lang w:val="pt-BR"/>
        </w:rPr>
        <w:t>-arenoso, em camadas sucessivas, devidamente compactadas com equipamento apropriado.</w:t>
      </w:r>
    </w:p>
    <w:p w14:paraId="1D4E7A23" w14:textId="77777777" w:rsidR="00FC4F55" w:rsidRDefault="00FC4F55" w:rsidP="006A1E10">
      <w:pPr>
        <w:rPr>
          <w:rFonts w:asciiTheme="minorHAnsi" w:hAnsiTheme="minorHAnsi" w:cstheme="minorHAnsi"/>
          <w:lang w:val="pt-BR"/>
        </w:rPr>
      </w:pPr>
    </w:p>
    <w:p w14:paraId="262FA25F" w14:textId="63A3C8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Todo material excedente ou inadequado deverá ser removido e destinado de forma adequada.</w:t>
      </w:r>
    </w:p>
    <w:p w14:paraId="0C74E318" w14:textId="77777777" w:rsidR="006A1E10" w:rsidRPr="006A1E10" w:rsidRDefault="006A1E10" w:rsidP="006A1E10">
      <w:pPr>
        <w:rPr>
          <w:rFonts w:asciiTheme="minorHAnsi" w:hAnsiTheme="minorHAnsi" w:cstheme="minorHAnsi"/>
          <w:lang w:val="pt-BR"/>
        </w:rPr>
      </w:pPr>
    </w:p>
    <w:p w14:paraId="7B38B541"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5.</w:t>
      </w:r>
      <w:r w:rsidRPr="006A1E10">
        <w:rPr>
          <w:rFonts w:asciiTheme="minorHAnsi" w:hAnsiTheme="minorHAnsi" w:cstheme="minorHAnsi"/>
          <w:b/>
          <w:bCs/>
          <w:lang w:val="pt-BR"/>
        </w:rPr>
        <w:tab/>
        <w:t>FUNDAÇÕES</w:t>
      </w:r>
    </w:p>
    <w:p w14:paraId="498E7EE4"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fundações serão executadas conforme projeto estrutural, contemplando blocos, estacas escavadas, sapatas e vigas baldrames.</w:t>
      </w:r>
    </w:p>
    <w:p w14:paraId="17C6C8D7" w14:textId="77777777" w:rsidR="00FC4F55" w:rsidRDefault="00FC4F55" w:rsidP="006A1E10">
      <w:pPr>
        <w:rPr>
          <w:rFonts w:asciiTheme="minorHAnsi" w:hAnsiTheme="minorHAnsi" w:cstheme="minorHAnsi"/>
          <w:lang w:val="pt-BR"/>
        </w:rPr>
      </w:pPr>
    </w:p>
    <w:p w14:paraId="7AA6C977" w14:textId="66B062AF"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estacas escavadas terão diâmetro de 25 cm, executadas mecanicamente, sem fluido estabilizante, com perfuratriz montada sobre caminhão, e receberão concreto com resistência característica à compressão de 25 MPa, lançado por caminhão-betoneira.</w:t>
      </w:r>
    </w:p>
    <w:p w14:paraId="4B9B5B15" w14:textId="77777777" w:rsidR="00FC4F55" w:rsidRDefault="00FC4F55" w:rsidP="006A1E10">
      <w:pPr>
        <w:rPr>
          <w:rFonts w:asciiTheme="minorHAnsi" w:hAnsiTheme="minorHAnsi" w:cstheme="minorHAnsi"/>
          <w:lang w:val="pt-BR"/>
        </w:rPr>
      </w:pPr>
    </w:p>
    <w:p w14:paraId="6B8BD5DC" w14:textId="40139DD9"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Nos blocos e sapatas deverão ser executados lastros de concreto magro com espessura de 5 cm, formas em madeira serrada, armações em aço CA-50 e CA-60, conforme bitolas e quantidades definidas no projeto estrutural, e concretagem com concreto de resistência característica de 30 MPa, com lançamento, adensamento e acabamento adequados.</w:t>
      </w:r>
    </w:p>
    <w:p w14:paraId="4581714A" w14:textId="77777777" w:rsidR="00FC4F55" w:rsidRDefault="00FC4F55" w:rsidP="006A1E10">
      <w:pPr>
        <w:rPr>
          <w:rFonts w:asciiTheme="minorHAnsi" w:hAnsiTheme="minorHAnsi" w:cstheme="minorHAnsi"/>
          <w:lang w:val="pt-BR"/>
        </w:rPr>
      </w:pPr>
    </w:p>
    <w:p w14:paraId="6E984E08" w14:textId="220218E3"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vigas baldrames deverão receber lastro de concreto magro, formas em madeira serrada, armaduras em aço CA-50 e CA-60 e concretagem com concreto FCK 30 MPa, com uso de bomba.</w:t>
      </w:r>
    </w:p>
    <w:p w14:paraId="72DCD020" w14:textId="77777777" w:rsidR="00FC4F55" w:rsidRDefault="00FC4F55" w:rsidP="006A1E10">
      <w:pPr>
        <w:rPr>
          <w:rFonts w:asciiTheme="minorHAnsi" w:hAnsiTheme="minorHAnsi" w:cstheme="minorHAnsi"/>
          <w:lang w:val="pt-BR"/>
        </w:rPr>
      </w:pPr>
    </w:p>
    <w:p w14:paraId="63F68583" w14:textId="11E3FFE6"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fundações dos muros seguirão solução equivalente, contemplando estacas escavadas, lastro, formas, armaduras e concretagem dos blocos de coroamento e vigas baldrames.</w:t>
      </w:r>
    </w:p>
    <w:p w14:paraId="036CCF21"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0052E4FB"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6.</w:t>
      </w:r>
      <w:r w:rsidRPr="006A1E10">
        <w:rPr>
          <w:rFonts w:asciiTheme="minorHAnsi" w:hAnsiTheme="minorHAnsi" w:cstheme="minorHAnsi"/>
          <w:b/>
          <w:bCs/>
          <w:lang w:val="pt-BR"/>
        </w:rPr>
        <w:tab/>
        <w:t>SUPERESTRUTURA</w:t>
      </w:r>
    </w:p>
    <w:p w14:paraId="0727294F"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superestrutura da edificação será constituída por elementos de concreto armado, compreendendo pilares e vigas, executados de acordo com o projeto estrutural.</w:t>
      </w:r>
    </w:p>
    <w:p w14:paraId="44B14FD8" w14:textId="77777777" w:rsidR="00FC4F55" w:rsidRDefault="00FC4F55" w:rsidP="006A1E10">
      <w:pPr>
        <w:rPr>
          <w:rFonts w:asciiTheme="minorHAnsi" w:hAnsiTheme="minorHAnsi" w:cstheme="minorHAnsi"/>
          <w:lang w:val="pt-BR"/>
        </w:rPr>
      </w:pPr>
    </w:p>
    <w:p w14:paraId="0468710E" w14:textId="4D54AE58"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As formas dos pilares serão executadas em chapa de madeira compensada plastificada, com escoramento e travamento adequados. As armaduras </w:t>
      </w:r>
      <w:r w:rsidR="00A078CB" w:rsidRPr="006A1E10">
        <w:rPr>
          <w:rFonts w:asciiTheme="minorHAnsi" w:hAnsiTheme="minorHAnsi" w:cstheme="minorHAnsi"/>
          <w:lang w:val="pt-BR"/>
        </w:rPr>
        <w:t>serão</w:t>
      </w:r>
      <w:r w:rsidRPr="006A1E10">
        <w:rPr>
          <w:rFonts w:asciiTheme="minorHAnsi" w:hAnsiTheme="minorHAnsi" w:cstheme="minorHAnsi"/>
          <w:lang w:val="pt-BR"/>
        </w:rPr>
        <w:t xml:space="preserve"> montadas com aço CA-50 de 10,0 mm e aço CA-60 de 5,0 mm, conforme projeto.</w:t>
      </w:r>
    </w:p>
    <w:p w14:paraId="78F9CE3E" w14:textId="77777777" w:rsidR="00FC4F55" w:rsidRDefault="00FC4F55" w:rsidP="006A1E10">
      <w:pPr>
        <w:rPr>
          <w:rFonts w:asciiTheme="minorHAnsi" w:hAnsiTheme="minorHAnsi" w:cstheme="minorHAnsi"/>
          <w:lang w:val="pt-BR"/>
        </w:rPr>
      </w:pPr>
    </w:p>
    <w:p w14:paraId="35C5CE2A" w14:textId="1C2956F6"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concretagem dos elementos estruturais será executada com concreto FCK 30 MPa, utilizando bomba para lançamento, com adequado adensamento e acabamento.</w:t>
      </w:r>
    </w:p>
    <w:p w14:paraId="58A21D7E" w14:textId="77777777" w:rsidR="00FC4F55" w:rsidRDefault="00FC4F55" w:rsidP="006A1E10">
      <w:pPr>
        <w:rPr>
          <w:rFonts w:asciiTheme="minorHAnsi" w:hAnsiTheme="minorHAnsi" w:cstheme="minorHAnsi"/>
          <w:lang w:val="pt-BR"/>
        </w:rPr>
      </w:pPr>
    </w:p>
    <w:p w14:paraId="0082F2AA" w14:textId="226A072D"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vigas serão executadas com formas em chapa de madeira plastificada e escoramento com garfo de madeira, recebendo as armaduras especificadas no projeto e concreto FCK 30 MPa.</w:t>
      </w:r>
    </w:p>
    <w:p w14:paraId="253FC07F" w14:textId="77777777" w:rsidR="00FC4F55" w:rsidRDefault="00FC4F55" w:rsidP="006A1E10">
      <w:pPr>
        <w:rPr>
          <w:rFonts w:asciiTheme="minorHAnsi" w:hAnsiTheme="minorHAnsi" w:cstheme="minorHAnsi"/>
          <w:lang w:val="pt-BR"/>
        </w:rPr>
      </w:pPr>
    </w:p>
    <w:p w14:paraId="3AA40254" w14:textId="030D032E"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Sobre vãos de portas e demais aberturas deverão ser executadas vergas pré-moldadas, com até 1,50 m de vão e espessura de 20 cm, conforme especificação da planilha.</w:t>
      </w:r>
    </w:p>
    <w:p w14:paraId="3F852D4F" w14:textId="77777777" w:rsidR="00FC4F55" w:rsidRDefault="00FC4F55" w:rsidP="006A1E10">
      <w:pPr>
        <w:rPr>
          <w:rFonts w:asciiTheme="minorHAnsi" w:hAnsiTheme="minorHAnsi" w:cstheme="minorHAnsi"/>
          <w:lang w:val="pt-BR"/>
        </w:rPr>
      </w:pPr>
    </w:p>
    <w:p w14:paraId="40FA2E8D" w14:textId="19C8983D"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pilares e vigas do muro serão executados em concreto armado, com armaduras em aço CA-50 e CA-60 e concretagem com FCK 30 MPa.</w:t>
      </w:r>
    </w:p>
    <w:p w14:paraId="58D8BAF3" w14:textId="77777777" w:rsidR="006A1E10" w:rsidRPr="006A1E10" w:rsidRDefault="006A1E10" w:rsidP="006A1E10">
      <w:pPr>
        <w:rPr>
          <w:rFonts w:asciiTheme="minorHAnsi" w:hAnsiTheme="minorHAnsi" w:cstheme="minorHAnsi"/>
          <w:lang w:val="pt-BR"/>
        </w:rPr>
      </w:pPr>
    </w:p>
    <w:p w14:paraId="0D88F36B"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7.</w:t>
      </w:r>
      <w:r w:rsidRPr="006A1E10">
        <w:rPr>
          <w:rFonts w:asciiTheme="minorHAnsi" w:hAnsiTheme="minorHAnsi" w:cstheme="minorHAnsi"/>
          <w:b/>
          <w:bCs/>
          <w:lang w:val="pt-BR"/>
        </w:rPr>
        <w:tab/>
        <w:t>SISTEMA DE VEDAÇÃO VERTICAL</w:t>
      </w:r>
    </w:p>
    <w:p w14:paraId="59EEFC01"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paredes da edificação e do muro serão executadas em alvenaria de vedação com blocos cerâmicos furados na horizontal, dimensões de 14 x 19 x 29 cm e espessura de 14 cm, assentados com argamassa adequada.</w:t>
      </w:r>
    </w:p>
    <w:p w14:paraId="6061F78E" w14:textId="77777777" w:rsidR="00FC4F55" w:rsidRDefault="00FC4F55" w:rsidP="006A1E10">
      <w:pPr>
        <w:rPr>
          <w:rFonts w:asciiTheme="minorHAnsi" w:hAnsiTheme="minorHAnsi" w:cstheme="minorHAnsi"/>
          <w:lang w:val="pt-BR"/>
        </w:rPr>
      </w:pPr>
    </w:p>
    <w:p w14:paraId="40468BAE" w14:textId="7327FEA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paredes deverão ser executadas perfeitamente alinhadas, aprumadas e niveladas, com amarração adequada aos elementos estruturais e execução de encontros, vergas e demais detalhes conforme projeto.</w:t>
      </w:r>
    </w:p>
    <w:p w14:paraId="6D695977" w14:textId="77777777" w:rsidR="006A1E10" w:rsidRPr="006A1E10" w:rsidRDefault="006A1E10" w:rsidP="006A1E10">
      <w:pPr>
        <w:rPr>
          <w:rFonts w:asciiTheme="minorHAnsi" w:hAnsiTheme="minorHAnsi" w:cstheme="minorHAnsi"/>
          <w:lang w:val="pt-BR"/>
        </w:rPr>
      </w:pPr>
    </w:p>
    <w:p w14:paraId="7D9A2077"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8.</w:t>
      </w:r>
      <w:r w:rsidRPr="006A1E10">
        <w:rPr>
          <w:rFonts w:asciiTheme="minorHAnsi" w:hAnsiTheme="minorHAnsi" w:cstheme="minorHAnsi"/>
          <w:b/>
          <w:bCs/>
          <w:lang w:val="pt-BR"/>
        </w:rPr>
        <w:tab/>
        <w:t>ESQUADRIAS, PORTAS E ACESSÓRIOS</w:t>
      </w:r>
    </w:p>
    <w:p w14:paraId="1CDC6759"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As portas internas serão executadas com kits de portas de madeira </w:t>
      </w:r>
      <w:proofErr w:type="spellStart"/>
      <w:r w:rsidRPr="006A1E10">
        <w:rPr>
          <w:rFonts w:asciiTheme="minorHAnsi" w:hAnsiTheme="minorHAnsi" w:cstheme="minorHAnsi"/>
          <w:lang w:val="pt-BR"/>
        </w:rPr>
        <w:t>semi-ocas</w:t>
      </w:r>
      <w:proofErr w:type="spellEnd"/>
      <w:r w:rsidRPr="006A1E10">
        <w:rPr>
          <w:rFonts w:asciiTheme="minorHAnsi" w:hAnsiTheme="minorHAnsi" w:cstheme="minorHAnsi"/>
          <w:lang w:val="pt-BR"/>
        </w:rPr>
        <w:t>, padrão médio, dimensões de 80 x 210 cm e espessura de 3,5 cm, incluindo batentes, dobradiças, fechaduras, montagem e instalação.</w:t>
      </w:r>
    </w:p>
    <w:p w14:paraId="53F0ADC4" w14:textId="77777777" w:rsidR="00FC4F55" w:rsidRDefault="00FC4F55" w:rsidP="006A1E10">
      <w:pPr>
        <w:rPr>
          <w:rFonts w:asciiTheme="minorHAnsi" w:hAnsiTheme="minorHAnsi" w:cstheme="minorHAnsi"/>
          <w:lang w:val="pt-BR"/>
        </w:rPr>
      </w:pPr>
    </w:p>
    <w:p w14:paraId="4E758D62" w14:textId="2962F228"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Nos ambientes acessíveis deverão ser instaladas barras de apoio retas em aço inox polido, com 60 cm, e demais barras de apoio indicadas na planilha, observando as posições e alturas definidas em projeto e as normas de acessibilidade.</w:t>
      </w:r>
    </w:p>
    <w:p w14:paraId="679A8C87" w14:textId="77777777" w:rsidR="00FC4F55" w:rsidRDefault="00FC4F55" w:rsidP="006A1E10">
      <w:pPr>
        <w:rPr>
          <w:rFonts w:asciiTheme="minorHAnsi" w:hAnsiTheme="minorHAnsi" w:cstheme="minorHAnsi"/>
          <w:lang w:val="pt-BR"/>
        </w:rPr>
      </w:pPr>
    </w:p>
    <w:p w14:paraId="0EBDD075" w14:textId="53470BBF"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entrada ou ambientes especificados em projeto receberão portas pivotantes de vidro temperado, com duas folhas de 90 x 210 cm, espessura de 10 mm, incluindo os acessórios necessários.</w:t>
      </w:r>
    </w:p>
    <w:p w14:paraId="22F2C28A"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561DFE26"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divisórias fixas serão executadas em vidro temperado de 10 mm, sem abertura.</w:t>
      </w:r>
    </w:p>
    <w:p w14:paraId="4AAFDCC8" w14:textId="77777777" w:rsidR="00FC4F55" w:rsidRDefault="00FC4F55" w:rsidP="006A1E10">
      <w:pPr>
        <w:rPr>
          <w:rFonts w:asciiTheme="minorHAnsi" w:hAnsiTheme="minorHAnsi" w:cstheme="minorHAnsi"/>
          <w:lang w:val="pt-BR"/>
        </w:rPr>
      </w:pPr>
    </w:p>
    <w:p w14:paraId="57ABE5B9" w14:textId="2F0E17B2"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As esquadrias de alumínio deverão possuir </w:t>
      </w:r>
      <w:proofErr w:type="spellStart"/>
      <w:r w:rsidRPr="006A1E10">
        <w:rPr>
          <w:rFonts w:asciiTheme="minorHAnsi" w:hAnsiTheme="minorHAnsi" w:cstheme="minorHAnsi"/>
          <w:lang w:val="pt-BR"/>
        </w:rPr>
        <w:t>contramarcos</w:t>
      </w:r>
      <w:proofErr w:type="spellEnd"/>
      <w:r w:rsidRPr="006A1E10">
        <w:rPr>
          <w:rFonts w:asciiTheme="minorHAnsi" w:hAnsiTheme="minorHAnsi" w:cstheme="minorHAnsi"/>
          <w:lang w:val="pt-BR"/>
        </w:rPr>
        <w:t xml:space="preserve"> adequadamente fixados com argamassa e caixilhos fixos de alumínio para vidro, com vedação em silicone e todos os elementos necessários à perfeita instalação.</w:t>
      </w:r>
    </w:p>
    <w:p w14:paraId="7453C90B" w14:textId="77777777" w:rsidR="00FC4F55" w:rsidRDefault="00FC4F55" w:rsidP="006A1E10">
      <w:pPr>
        <w:rPr>
          <w:rFonts w:asciiTheme="minorHAnsi" w:hAnsiTheme="minorHAnsi" w:cstheme="minorHAnsi"/>
          <w:lang w:val="pt-BR"/>
        </w:rPr>
      </w:pPr>
    </w:p>
    <w:p w14:paraId="7898D5F3" w14:textId="57B5CBAE"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portões serão executados em chapa, sob medida, conforme projeto e detalhes arquitetônicos.</w:t>
      </w:r>
    </w:p>
    <w:p w14:paraId="1A54D320" w14:textId="77777777" w:rsidR="006A1E10" w:rsidRPr="006A1E10" w:rsidRDefault="006A1E10" w:rsidP="006A1E10">
      <w:pPr>
        <w:rPr>
          <w:rFonts w:asciiTheme="minorHAnsi" w:hAnsiTheme="minorHAnsi" w:cstheme="minorHAnsi"/>
          <w:lang w:val="pt-BR"/>
        </w:rPr>
      </w:pPr>
    </w:p>
    <w:p w14:paraId="4334323D"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9.</w:t>
      </w:r>
      <w:r w:rsidRPr="006A1E10">
        <w:rPr>
          <w:rFonts w:asciiTheme="minorHAnsi" w:hAnsiTheme="minorHAnsi" w:cstheme="minorHAnsi"/>
          <w:b/>
          <w:bCs/>
          <w:lang w:val="pt-BR"/>
        </w:rPr>
        <w:tab/>
        <w:t>SISTEMA DE COBERTURA</w:t>
      </w:r>
    </w:p>
    <w:p w14:paraId="4478302B"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cobertura será constituída por estrutura metálica, contemplando fabricação e instalação de tesouras inteiras em aço para vãos de 3,00 m, inclusive içamento.</w:t>
      </w:r>
    </w:p>
    <w:p w14:paraId="5A3B5514" w14:textId="77777777" w:rsidR="00FC4F55" w:rsidRDefault="00FC4F55" w:rsidP="006A1E10">
      <w:pPr>
        <w:rPr>
          <w:rFonts w:asciiTheme="minorHAnsi" w:hAnsiTheme="minorHAnsi" w:cstheme="minorHAnsi"/>
          <w:lang w:val="pt-BR"/>
        </w:rPr>
      </w:pPr>
    </w:p>
    <w:p w14:paraId="51DCAB93" w14:textId="035E7857" w:rsidR="006A1E10" w:rsidRPr="006A1E10" w:rsidRDefault="00A078CB" w:rsidP="006A1E10">
      <w:pPr>
        <w:rPr>
          <w:rFonts w:asciiTheme="minorHAnsi" w:hAnsiTheme="minorHAnsi" w:cstheme="minorHAnsi"/>
          <w:lang w:val="pt-BR"/>
        </w:rPr>
      </w:pPr>
      <w:r w:rsidRPr="006A1E10">
        <w:rPr>
          <w:rFonts w:asciiTheme="minorHAnsi" w:hAnsiTheme="minorHAnsi" w:cstheme="minorHAnsi"/>
          <w:lang w:val="pt-BR"/>
        </w:rPr>
        <w:t>Serão</w:t>
      </w:r>
      <w:r w:rsidR="006A1E10" w:rsidRPr="006A1E10">
        <w:rPr>
          <w:rFonts w:asciiTheme="minorHAnsi" w:hAnsiTheme="minorHAnsi" w:cstheme="minorHAnsi"/>
          <w:lang w:val="pt-BR"/>
        </w:rPr>
        <w:t xml:space="preserve"> executadas tramas de a</w:t>
      </w:r>
      <w:r>
        <w:rPr>
          <w:rFonts w:asciiTheme="minorHAnsi" w:hAnsiTheme="minorHAnsi" w:cstheme="minorHAnsi"/>
          <w:lang w:val="pt-BR"/>
        </w:rPr>
        <w:t>ç</w:t>
      </w:r>
      <w:r w:rsidR="006A1E10" w:rsidRPr="006A1E10">
        <w:rPr>
          <w:rFonts w:asciiTheme="minorHAnsi" w:hAnsiTheme="minorHAnsi" w:cstheme="minorHAnsi"/>
          <w:lang w:val="pt-BR"/>
        </w:rPr>
        <w:t xml:space="preserve">o compostas por terças para telhados de até duas águas, dimensionadas e </w:t>
      </w:r>
      <w:r w:rsidR="006A1E10" w:rsidRPr="006A1E10">
        <w:rPr>
          <w:rFonts w:asciiTheme="minorHAnsi" w:hAnsiTheme="minorHAnsi" w:cstheme="minorHAnsi"/>
          <w:lang w:val="pt-BR"/>
        </w:rPr>
        <w:lastRenderedPageBreak/>
        <w:t>posicionadas conforme projeto.</w:t>
      </w:r>
    </w:p>
    <w:p w14:paraId="5989B8CF" w14:textId="77777777" w:rsidR="00FC4F55" w:rsidRDefault="00FC4F55" w:rsidP="006A1E10">
      <w:pPr>
        <w:rPr>
          <w:rFonts w:asciiTheme="minorHAnsi" w:hAnsiTheme="minorHAnsi" w:cstheme="minorHAnsi"/>
          <w:lang w:val="pt-BR"/>
        </w:rPr>
      </w:pPr>
    </w:p>
    <w:p w14:paraId="19AF0AF5" w14:textId="34E53E09" w:rsidR="006A1E10" w:rsidRPr="006A1E10" w:rsidRDefault="00FC4F55" w:rsidP="006A1E10">
      <w:pPr>
        <w:rPr>
          <w:rFonts w:asciiTheme="minorHAnsi" w:hAnsiTheme="minorHAnsi" w:cstheme="minorHAnsi"/>
          <w:lang w:val="pt-BR"/>
        </w:rPr>
      </w:pPr>
      <w:r>
        <w:rPr>
          <w:rFonts w:asciiTheme="minorHAnsi" w:hAnsiTheme="minorHAnsi" w:cstheme="minorHAnsi"/>
          <w:lang w:val="pt-BR"/>
        </w:rPr>
        <w:t>O</w:t>
      </w:r>
      <w:r w:rsidR="006A1E10" w:rsidRPr="006A1E10">
        <w:rPr>
          <w:rFonts w:asciiTheme="minorHAnsi" w:hAnsiTheme="minorHAnsi" w:cstheme="minorHAnsi"/>
          <w:lang w:val="pt-BR"/>
        </w:rPr>
        <w:t xml:space="preserve"> telhamento será realizado com telhas metálicas termoacústicas, espessura de 30 mm, em até duas águas, incluindo içamento, fixação e todos os acessórios necessários.</w:t>
      </w:r>
    </w:p>
    <w:p w14:paraId="3F6AE84C" w14:textId="77777777" w:rsidR="00FC4F55" w:rsidRDefault="00FC4F55" w:rsidP="006A1E10">
      <w:pPr>
        <w:rPr>
          <w:rFonts w:asciiTheme="minorHAnsi" w:hAnsiTheme="minorHAnsi" w:cstheme="minorHAnsi"/>
          <w:lang w:val="pt-BR"/>
        </w:rPr>
      </w:pPr>
    </w:p>
    <w:p w14:paraId="6B4429B3" w14:textId="1383B95D"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instaladas calhas em chapa de aço galvanizado n°- 24, com desenvolvimento de 50 cm, e rufos em chapa de aço galvanizado n°- 24, com corte de 25 cm, devidamente fixados e vedados.</w:t>
      </w:r>
    </w:p>
    <w:p w14:paraId="3100A9EB" w14:textId="77777777" w:rsidR="006A1E10" w:rsidRPr="006A1E10" w:rsidRDefault="006A1E10" w:rsidP="006A1E10">
      <w:pPr>
        <w:rPr>
          <w:rFonts w:asciiTheme="minorHAnsi" w:hAnsiTheme="minorHAnsi" w:cstheme="minorHAnsi"/>
          <w:lang w:val="pt-BR"/>
        </w:rPr>
      </w:pPr>
    </w:p>
    <w:p w14:paraId="018379D0"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10.</w:t>
      </w:r>
      <w:r w:rsidRPr="006A1E10">
        <w:rPr>
          <w:rFonts w:asciiTheme="minorHAnsi" w:hAnsiTheme="minorHAnsi" w:cstheme="minorHAnsi"/>
          <w:b/>
          <w:bCs/>
          <w:lang w:val="pt-BR"/>
        </w:rPr>
        <w:tab/>
        <w:t>IMPERMEABILIZAÇÃO</w:t>
      </w:r>
    </w:p>
    <w:p w14:paraId="2BE4C115"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superfícies indicadas em projeto, especialmente elementos em contato com o solo e áreas sujeitas à umidade, receberão impermeabilização com emulsão asfáltica, aplicada em duas demãos, sobre superfície devidamente preparada.</w:t>
      </w:r>
    </w:p>
    <w:p w14:paraId="053B5B6A" w14:textId="77777777" w:rsidR="00FC4F55" w:rsidRDefault="00FC4F55" w:rsidP="006A1E10">
      <w:pPr>
        <w:rPr>
          <w:rFonts w:asciiTheme="minorHAnsi" w:hAnsiTheme="minorHAnsi" w:cstheme="minorHAnsi"/>
          <w:lang w:val="pt-BR"/>
        </w:rPr>
      </w:pPr>
    </w:p>
    <w:p w14:paraId="01D01608" w14:textId="242D9F0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aplicação deverá proporcionar cobertura uniforme, respeitando o intervalo de secagem entre as demãos e as recomendações do fabricante.</w:t>
      </w:r>
    </w:p>
    <w:p w14:paraId="26E9CFE4" w14:textId="77777777" w:rsidR="006A1E10" w:rsidRPr="006A1E10" w:rsidRDefault="006A1E10" w:rsidP="006A1E10">
      <w:pPr>
        <w:rPr>
          <w:rFonts w:asciiTheme="minorHAnsi" w:hAnsiTheme="minorHAnsi" w:cstheme="minorHAnsi"/>
          <w:lang w:val="pt-BR"/>
        </w:rPr>
      </w:pPr>
    </w:p>
    <w:p w14:paraId="72D928A5"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11.</w:t>
      </w:r>
      <w:r w:rsidRPr="006A1E10">
        <w:rPr>
          <w:rFonts w:asciiTheme="minorHAnsi" w:hAnsiTheme="minorHAnsi" w:cstheme="minorHAnsi"/>
          <w:b/>
          <w:bCs/>
          <w:lang w:val="pt-BR"/>
        </w:rPr>
        <w:tab/>
        <w:t>REVESTIMENTOS INTERNOS E EXTERNOS</w:t>
      </w:r>
    </w:p>
    <w:p w14:paraId="0FF92DBB"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alvenarias e estruturas de concreto receberão chapisco com argamassa de traço 1:3, aplicado de forma uniforme e garantindo adequada aderência das camadas posteriores.</w:t>
      </w:r>
    </w:p>
    <w:p w14:paraId="0795B10A" w14:textId="77777777" w:rsidR="00FC4F55" w:rsidRDefault="00FC4F55" w:rsidP="006A1E10">
      <w:pPr>
        <w:rPr>
          <w:rFonts w:asciiTheme="minorHAnsi" w:hAnsiTheme="minorHAnsi" w:cstheme="minorHAnsi"/>
          <w:lang w:val="pt-BR"/>
        </w:rPr>
      </w:pPr>
    </w:p>
    <w:p w14:paraId="655C0A77" w14:textId="512EB2FF"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paredes internas receberão emboço em argamassa de traço 1:2:8, com espessura aproximada de 17,5 mm, aplicado sobre taliscas, garantindo prumo e regularidade.</w:t>
      </w:r>
    </w:p>
    <w:p w14:paraId="116DEA71" w14:textId="77777777" w:rsidR="00FC4F55" w:rsidRDefault="00FC4F55" w:rsidP="006A1E10">
      <w:pPr>
        <w:rPr>
          <w:rFonts w:asciiTheme="minorHAnsi" w:hAnsiTheme="minorHAnsi" w:cstheme="minorHAnsi"/>
          <w:lang w:val="pt-BR"/>
        </w:rPr>
      </w:pPr>
    </w:p>
    <w:p w14:paraId="170A6587" w14:textId="14B57C4A"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Nas fachadas serão executadas camadas de emboço ou massa única com argamassa de traço 1:2:8, espessura de 25 mm, nos panos cegos.</w:t>
      </w:r>
    </w:p>
    <w:p w14:paraId="04E5ADE9"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7A4D6A28"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áreas indicadas em projeto receberão revestimento cerâmico para paredes internas, com placas esmaltadas de 33 x 45 cm, aplicadas em toda a altura das paredes.</w:t>
      </w:r>
    </w:p>
    <w:p w14:paraId="48AEA1CE" w14:textId="77777777" w:rsidR="00FC4F55" w:rsidRDefault="00FC4F55" w:rsidP="006A1E10">
      <w:pPr>
        <w:rPr>
          <w:rFonts w:asciiTheme="minorHAnsi" w:hAnsiTheme="minorHAnsi" w:cstheme="minorHAnsi"/>
          <w:lang w:val="pt-BR"/>
        </w:rPr>
      </w:pPr>
    </w:p>
    <w:p w14:paraId="06EE6850" w14:textId="40C7B66F"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Os tetos receberão forro em </w:t>
      </w:r>
      <w:proofErr w:type="spellStart"/>
      <w:r w:rsidRPr="006A1E10">
        <w:rPr>
          <w:rFonts w:asciiTheme="minorHAnsi" w:hAnsiTheme="minorHAnsi" w:cstheme="minorHAnsi"/>
          <w:lang w:val="pt-BR"/>
        </w:rPr>
        <w:t>drywall</w:t>
      </w:r>
      <w:proofErr w:type="spellEnd"/>
      <w:r w:rsidRPr="006A1E10">
        <w:rPr>
          <w:rFonts w:asciiTheme="minorHAnsi" w:hAnsiTheme="minorHAnsi" w:cstheme="minorHAnsi"/>
          <w:lang w:val="pt-BR"/>
        </w:rPr>
        <w:t>, para ambientes comerciais, incluindo estrutura bidirecional de fixação.</w:t>
      </w:r>
    </w:p>
    <w:p w14:paraId="1620CAB3" w14:textId="77777777" w:rsidR="00FC4F55" w:rsidRDefault="00FC4F55" w:rsidP="006A1E10">
      <w:pPr>
        <w:rPr>
          <w:rFonts w:asciiTheme="minorHAnsi" w:hAnsiTheme="minorHAnsi" w:cstheme="minorHAnsi"/>
          <w:lang w:val="pt-BR"/>
        </w:rPr>
      </w:pPr>
    </w:p>
    <w:p w14:paraId="03246835" w14:textId="6E8241B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 muro receberá chapisco e emboço/massa única, com acabamento adequado para posterior aplicação da pintura especificada.</w:t>
      </w:r>
    </w:p>
    <w:p w14:paraId="26BE7400" w14:textId="77777777" w:rsidR="006A1E10" w:rsidRPr="006A1E10" w:rsidRDefault="006A1E10" w:rsidP="006A1E10">
      <w:pPr>
        <w:rPr>
          <w:rFonts w:asciiTheme="minorHAnsi" w:hAnsiTheme="minorHAnsi" w:cstheme="minorHAnsi"/>
          <w:lang w:val="pt-BR"/>
        </w:rPr>
      </w:pPr>
    </w:p>
    <w:p w14:paraId="7374E70F"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12.</w:t>
      </w:r>
      <w:r w:rsidRPr="006A1E10">
        <w:rPr>
          <w:rFonts w:asciiTheme="minorHAnsi" w:hAnsiTheme="minorHAnsi" w:cstheme="minorHAnsi"/>
          <w:b/>
          <w:bCs/>
          <w:lang w:val="pt-BR"/>
        </w:rPr>
        <w:tab/>
        <w:t>SISTEMAS DE PISOS</w:t>
      </w:r>
    </w:p>
    <w:p w14:paraId="66D13118"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pisos internos serão executados sobre base devidamente preparada, contemplando contrapiso em argamassa de cimento e areia, traço 1:4, com espessura de 3 cm, e camada regularizadora de traço 1:4, com espessura de 2 cm, conforme as condições de cada ambiente.</w:t>
      </w:r>
    </w:p>
    <w:p w14:paraId="76412C0E" w14:textId="77777777" w:rsidR="00FC4F55" w:rsidRDefault="00FC4F55" w:rsidP="006A1E10">
      <w:pPr>
        <w:rPr>
          <w:rFonts w:asciiTheme="minorHAnsi" w:hAnsiTheme="minorHAnsi" w:cstheme="minorHAnsi"/>
          <w:lang w:val="pt-BR"/>
        </w:rPr>
      </w:pPr>
    </w:p>
    <w:p w14:paraId="02554F4C" w14:textId="5C8F0860"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Nos locais especificados será executado piso cimentado com traço 1:5, acabamento liso e espessura de 2 cm.</w:t>
      </w:r>
    </w:p>
    <w:p w14:paraId="54159F59" w14:textId="77777777" w:rsidR="00FC4F55" w:rsidRDefault="00FC4F55" w:rsidP="006A1E10">
      <w:pPr>
        <w:rPr>
          <w:rFonts w:asciiTheme="minorHAnsi" w:hAnsiTheme="minorHAnsi" w:cstheme="minorHAnsi"/>
          <w:lang w:val="pt-BR"/>
        </w:rPr>
      </w:pPr>
    </w:p>
    <w:p w14:paraId="1DCFC777" w14:textId="3D612D5A"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áreas previstas receberão revestimento cerâmico para piso, com placas esmaltadas de 60 x 60 cm, assentadas sobre base regularizada, com juntas uniformes e rejuntamento adequado.</w:t>
      </w:r>
    </w:p>
    <w:p w14:paraId="2822C1F3" w14:textId="77777777" w:rsidR="00FC4F55" w:rsidRDefault="00FC4F55" w:rsidP="006A1E10">
      <w:pPr>
        <w:rPr>
          <w:rFonts w:asciiTheme="minorHAnsi" w:hAnsiTheme="minorHAnsi" w:cstheme="minorHAnsi"/>
          <w:lang w:val="pt-BR"/>
        </w:rPr>
      </w:pPr>
    </w:p>
    <w:p w14:paraId="4723E431" w14:textId="57064F73"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Será instalado piso podotátil de alerta ou direcional em borracha, assentado sobre argamassa, garantindo a orientação e acessibilidade dos usuários.</w:t>
      </w:r>
    </w:p>
    <w:p w14:paraId="53674F7C" w14:textId="77777777" w:rsidR="00FC4F55" w:rsidRDefault="00FC4F55" w:rsidP="006A1E10">
      <w:pPr>
        <w:rPr>
          <w:rFonts w:asciiTheme="minorHAnsi" w:hAnsiTheme="minorHAnsi" w:cstheme="minorHAnsi"/>
          <w:lang w:val="pt-BR"/>
        </w:rPr>
      </w:pPr>
    </w:p>
    <w:p w14:paraId="46F612FA" w14:textId="68139C7D"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lastRenderedPageBreak/>
        <w:t>Os ambientes receberão rodapé cerâmico de 7 cm de altura, compatível com o revestimento de piso.</w:t>
      </w:r>
    </w:p>
    <w:p w14:paraId="74A7E6A8" w14:textId="77777777" w:rsidR="00FC4F55" w:rsidRDefault="00FC4F55" w:rsidP="006A1E10">
      <w:pPr>
        <w:rPr>
          <w:rFonts w:asciiTheme="minorHAnsi" w:hAnsiTheme="minorHAnsi" w:cstheme="minorHAnsi"/>
          <w:lang w:val="pt-BR"/>
        </w:rPr>
      </w:pPr>
    </w:p>
    <w:p w14:paraId="6942DF3A" w14:textId="58775294"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Nas transições entre ambientes e nos locais indicados serão instaladas soleiras de granito, com largura de 15 cm e espessura de 2 cm.</w:t>
      </w:r>
    </w:p>
    <w:p w14:paraId="457AAF2D" w14:textId="77777777" w:rsidR="006A1E10" w:rsidRPr="006A1E10" w:rsidRDefault="006A1E10" w:rsidP="006A1E10">
      <w:pPr>
        <w:rPr>
          <w:rFonts w:asciiTheme="minorHAnsi" w:hAnsiTheme="minorHAnsi" w:cstheme="minorHAnsi"/>
          <w:lang w:val="pt-BR"/>
        </w:rPr>
      </w:pPr>
    </w:p>
    <w:p w14:paraId="0E9F3BE6"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13.</w:t>
      </w:r>
      <w:r w:rsidRPr="006A1E10">
        <w:rPr>
          <w:rFonts w:asciiTheme="minorHAnsi" w:hAnsiTheme="minorHAnsi" w:cstheme="minorHAnsi"/>
          <w:b/>
          <w:bCs/>
          <w:lang w:val="pt-BR"/>
        </w:rPr>
        <w:tab/>
        <w:t>PINTURAS E ACABAMENTOS</w:t>
      </w:r>
    </w:p>
    <w:p w14:paraId="0DC9A546"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superfícies internas e externas deverão estar devidamente secas, limpas, regularizadas e preparadas antes da aplicação das pinturas.</w:t>
      </w:r>
    </w:p>
    <w:p w14:paraId="5A180F66" w14:textId="77777777" w:rsidR="00FC4F55" w:rsidRDefault="00FC4F55" w:rsidP="006A1E10">
      <w:pPr>
        <w:rPr>
          <w:rFonts w:asciiTheme="minorHAnsi" w:hAnsiTheme="minorHAnsi" w:cstheme="minorHAnsi"/>
          <w:lang w:val="pt-BR"/>
        </w:rPr>
      </w:pPr>
    </w:p>
    <w:p w14:paraId="0BD6232F" w14:textId="01EC1CC3"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As fachadas receberão massa acrílica em duas demãos, nos locais indicados, seguida de pintura </w:t>
      </w:r>
      <w:proofErr w:type="gramStart"/>
      <w:r w:rsidRPr="006A1E10">
        <w:rPr>
          <w:rFonts w:asciiTheme="minorHAnsi" w:hAnsiTheme="minorHAnsi" w:cstheme="minorHAnsi"/>
          <w:lang w:val="pt-BR"/>
        </w:rPr>
        <w:t>látex acrílica premium</w:t>
      </w:r>
      <w:proofErr w:type="gramEnd"/>
      <w:r w:rsidRPr="006A1E10">
        <w:rPr>
          <w:rFonts w:asciiTheme="minorHAnsi" w:hAnsiTheme="minorHAnsi" w:cstheme="minorHAnsi"/>
          <w:lang w:val="pt-BR"/>
        </w:rPr>
        <w:t xml:space="preserve"> em duas demãos.</w:t>
      </w:r>
    </w:p>
    <w:p w14:paraId="52578091" w14:textId="77777777" w:rsidR="00FC4F55" w:rsidRDefault="00FC4F55" w:rsidP="006A1E10">
      <w:pPr>
        <w:rPr>
          <w:rFonts w:asciiTheme="minorHAnsi" w:hAnsiTheme="minorHAnsi" w:cstheme="minorHAnsi"/>
          <w:lang w:val="pt-BR"/>
        </w:rPr>
      </w:pPr>
    </w:p>
    <w:p w14:paraId="311070C1" w14:textId="48BB3E72"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Os tetos receberão emassamento com massa látex em duas demãos, com lixamento manual, seguido de pintura </w:t>
      </w:r>
      <w:proofErr w:type="gramStart"/>
      <w:r w:rsidRPr="006A1E10">
        <w:rPr>
          <w:rFonts w:asciiTheme="minorHAnsi" w:hAnsiTheme="minorHAnsi" w:cstheme="minorHAnsi"/>
          <w:lang w:val="pt-BR"/>
        </w:rPr>
        <w:t>látex acrílica premium</w:t>
      </w:r>
      <w:proofErr w:type="gramEnd"/>
      <w:r w:rsidRPr="006A1E10">
        <w:rPr>
          <w:rFonts w:asciiTheme="minorHAnsi" w:hAnsiTheme="minorHAnsi" w:cstheme="minorHAnsi"/>
          <w:lang w:val="pt-BR"/>
        </w:rPr>
        <w:t xml:space="preserve"> em duas demãos.</w:t>
      </w:r>
    </w:p>
    <w:p w14:paraId="759304D7" w14:textId="77777777" w:rsidR="00FC4F55" w:rsidRDefault="00FC4F55" w:rsidP="006A1E10">
      <w:pPr>
        <w:rPr>
          <w:rFonts w:asciiTheme="minorHAnsi" w:hAnsiTheme="minorHAnsi" w:cstheme="minorHAnsi"/>
          <w:lang w:val="pt-BR"/>
        </w:rPr>
      </w:pPr>
    </w:p>
    <w:p w14:paraId="5EC27C2B" w14:textId="3D44057B"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portas e elementos de madeira especificados receberão tinta esmalte sintético acetinado, em duas demãos, sobre superfície devidamente preparada.</w:t>
      </w:r>
    </w:p>
    <w:p w14:paraId="66227894"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5378A260"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 muro receberá textura acrílica, aplicada manualmente em uma demão, após adequada preparação da superfície.</w:t>
      </w:r>
    </w:p>
    <w:p w14:paraId="55FA2A32" w14:textId="77777777" w:rsidR="006A1E10" w:rsidRPr="006A1E10" w:rsidRDefault="006A1E10" w:rsidP="006A1E10">
      <w:pPr>
        <w:rPr>
          <w:rFonts w:asciiTheme="minorHAnsi" w:hAnsiTheme="minorHAnsi" w:cstheme="minorHAnsi"/>
          <w:lang w:val="pt-BR"/>
        </w:rPr>
      </w:pPr>
    </w:p>
    <w:p w14:paraId="79319A86"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14.</w:t>
      </w:r>
      <w:r w:rsidRPr="006A1E10">
        <w:rPr>
          <w:rFonts w:asciiTheme="minorHAnsi" w:hAnsiTheme="minorHAnsi" w:cstheme="minorHAnsi"/>
          <w:b/>
          <w:bCs/>
          <w:lang w:val="pt-BR"/>
        </w:rPr>
        <w:tab/>
        <w:t>INSTALAÇÕES HIDRÁULICAS</w:t>
      </w:r>
    </w:p>
    <w:p w14:paraId="7F020920"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instalações hidráulicas serão executadas com tubos de PVC rígido soldável marrom, nos diâmetros de 20, 25, 32, 40 e 50 mm, conforme os pontos de utilização e o projeto hidráulico, incluindo conexões e acessórios.</w:t>
      </w:r>
    </w:p>
    <w:p w14:paraId="2893CA0E" w14:textId="77777777" w:rsidR="00FC4F55" w:rsidRDefault="00FC4F55" w:rsidP="006A1E10">
      <w:pPr>
        <w:rPr>
          <w:rFonts w:asciiTheme="minorHAnsi" w:hAnsiTheme="minorHAnsi" w:cstheme="minorHAnsi"/>
          <w:lang w:val="pt-BR"/>
        </w:rPr>
      </w:pPr>
    </w:p>
    <w:p w14:paraId="0C2519F9" w14:textId="288F9D5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instalados registros e válvulas necessários ao funcionamento e manutenção da rede, incluindo válvulas de esfera em bronze e PVC, registros de gaveta e de pressão, válvula de retenção horizontal, adaptador com flange e anel de vedação e torneira de boia para o reservatório.</w:t>
      </w:r>
    </w:p>
    <w:p w14:paraId="111332C6" w14:textId="77777777" w:rsidR="00FC4F55" w:rsidRDefault="00FC4F55" w:rsidP="006A1E10">
      <w:pPr>
        <w:rPr>
          <w:rFonts w:asciiTheme="minorHAnsi" w:hAnsiTheme="minorHAnsi" w:cstheme="minorHAnsi"/>
          <w:lang w:val="pt-BR"/>
        </w:rPr>
      </w:pPr>
    </w:p>
    <w:p w14:paraId="066216FD" w14:textId="44767FD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tubulações deverão ser corretamente fixadas, alinhadas e testadas antes do fechamento das paredes e demais elementos construtivos.</w:t>
      </w:r>
    </w:p>
    <w:p w14:paraId="7C189DDB" w14:textId="77777777" w:rsidR="006A1E10" w:rsidRPr="006A1E10" w:rsidRDefault="006A1E10" w:rsidP="006A1E10">
      <w:pPr>
        <w:rPr>
          <w:rFonts w:asciiTheme="minorHAnsi" w:hAnsiTheme="minorHAnsi" w:cstheme="minorHAnsi"/>
          <w:lang w:val="pt-BR"/>
        </w:rPr>
      </w:pPr>
    </w:p>
    <w:p w14:paraId="576CD25E"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15.</w:t>
      </w:r>
      <w:r w:rsidRPr="006A1E10">
        <w:rPr>
          <w:rFonts w:asciiTheme="minorHAnsi" w:hAnsiTheme="minorHAnsi" w:cstheme="minorHAnsi"/>
          <w:b/>
          <w:bCs/>
          <w:lang w:val="pt-BR"/>
        </w:rPr>
        <w:tab/>
        <w:t>DRENAGEM DE ÁGUAS PLUVIAIS</w:t>
      </w:r>
    </w:p>
    <w:p w14:paraId="04CF4B13"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 sistema de drenagem e encaminhamento de águas pluviais será executado com tubulações e conexões de PVC, incluindo tubos DN 100 mm, joelhos de 90 graus e junções simples DN 100 x 100 mm.</w:t>
      </w:r>
    </w:p>
    <w:p w14:paraId="5F4DC576" w14:textId="77777777" w:rsidR="00FC4F55" w:rsidRDefault="00FC4F55" w:rsidP="006A1E10">
      <w:pPr>
        <w:rPr>
          <w:rFonts w:asciiTheme="minorHAnsi" w:hAnsiTheme="minorHAnsi" w:cstheme="minorHAnsi"/>
          <w:lang w:val="pt-BR"/>
        </w:rPr>
      </w:pPr>
    </w:p>
    <w:p w14:paraId="1F7FD319" w14:textId="6EA8DDB1"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instaladas grelhas hemisféricas em ferro fundido de 4 polegadas nos pontos previstos, garantindo a captação e o encaminhamento adequado das águas.</w:t>
      </w:r>
    </w:p>
    <w:p w14:paraId="398528AE" w14:textId="77777777" w:rsidR="00FC4F55" w:rsidRDefault="00FC4F55" w:rsidP="006A1E10">
      <w:pPr>
        <w:rPr>
          <w:rFonts w:asciiTheme="minorHAnsi" w:hAnsiTheme="minorHAnsi" w:cstheme="minorHAnsi"/>
          <w:lang w:val="pt-BR"/>
        </w:rPr>
      </w:pPr>
    </w:p>
    <w:p w14:paraId="05D22C98" w14:textId="459D2AF1"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tubulações deverão possuir declividade adequada, conexões estanques e fixação compatível com o sistema projetado.</w:t>
      </w:r>
    </w:p>
    <w:p w14:paraId="6B0573C5" w14:textId="77777777" w:rsidR="006A1E10" w:rsidRPr="006A1E10" w:rsidRDefault="006A1E10" w:rsidP="006A1E10">
      <w:pPr>
        <w:rPr>
          <w:rFonts w:asciiTheme="minorHAnsi" w:hAnsiTheme="minorHAnsi" w:cstheme="minorHAnsi"/>
          <w:lang w:val="pt-BR"/>
        </w:rPr>
      </w:pPr>
    </w:p>
    <w:p w14:paraId="4B374161"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16.</w:t>
      </w:r>
      <w:r w:rsidRPr="006A1E10">
        <w:rPr>
          <w:rFonts w:asciiTheme="minorHAnsi" w:hAnsiTheme="minorHAnsi" w:cstheme="minorHAnsi"/>
          <w:b/>
          <w:bCs/>
          <w:lang w:val="pt-BR"/>
        </w:rPr>
        <w:tab/>
        <w:t>INSTALAÇÕES SANITÁRIAS</w:t>
      </w:r>
    </w:p>
    <w:p w14:paraId="21D406F9"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instalações sanitárias serão executadas com tubos de PVC rígido branco, linha esgoto série normal, nos diâmetros de 100, 75, 50 e 40 mm, incluindo conexões e acessórios.</w:t>
      </w:r>
    </w:p>
    <w:p w14:paraId="29063841" w14:textId="77777777" w:rsidR="00FC4F55" w:rsidRDefault="00FC4F55" w:rsidP="006A1E10">
      <w:pPr>
        <w:rPr>
          <w:rFonts w:asciiTheme="minorHAnsi" w:hAnsiTheme="minorHAnsi" w:cstheme="minorHAnsi"/>
          <w:lang w:val="pt-BR"/>
        </w:rPr>
      </w:pPr>
    </w:p>
    <w:p w14:paraId="5E1C450A" w14:textId="6A5A65F4"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instaladas caixas sifonadas, caixas de gordura em concreto pré-moldado, ralos secos e demais componentes previstos.</w:t>
      </w:r>
    </w:p>
    <w:p w14:paraId="78442C0A" w14:textId="77777777" w:rsidR="00FC4F55" w:rsidRDefault="00FC4F55" w:rsidP="006A1E10">
      <w:pPr>
        <w:rPr>
          <w:rFonts w:asciiTheme="minorHAnsi" w:hAnsiTheme="minorHAnsi" w:cstheme="minorHAnsi"/>
          <w:lang w:val="pt-BR"/>
        </w:rPr>
      </w:pPr>
    </w:p>
    <w:p w14:paraId="7D916E84" w14:textId="70A154EE"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As tubulações deverão ser executadas com as declividades necessárias ao escoamento, garantindo estanqueidade e facilidade de manutenção. Todos os pontos deverão ser testados antes do fechamento dos elementos construtivos.</w:t>
      </w:r>
    </w:p>
    <w:p w14:paraId="4F49AEA5"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58BDD0F9"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17.</w:t>
      </w:r>
      <w:r w:rsidRPr="006A1E10">
        <w:rPr>
          <w:rFonts w:asciiTheme="minorHAnsi" w:hAnsiTheme="minorHAnsi" w:cstheme="minorHAnsi"/>
          <w:b/>
          <w:bCs/>
          <w:lang w:val="pt-BR"/>
        </w:rPr>
        <w:tab/>
        <w:t>LOUÇAS, METAIS E ACESSÓRIOS</w:t>
      </w:r>
    </w:p>
    <w:p w14:paraId="0506C2EB"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sanitários deverão receber bacias sanitárias em louça branca destinadas ao uso por pessoas com deficiência, válvulas de descarga e demais componentes previstos.</w:t>
      </w:r>
    </w:p>
    <w:p w14:paraId="37952B0D" w14:textId="77777777" w:rsidR="00FC4F55" w:rsidRDefault="00FC4F55" w:rsidP="006A1E10">
      <w:pPr>
        <w:rPr>
          <w:rFonts w:asciiTheme="minorHAnsi" w:hAnsiTheme="minorHAnsi" w:cstheme="minorHAnsi"/>
          <w:lang w:val="pt-BR"/>
        </w:rPr>
      </w:pPr>
    </w:p>
    <w:p w14:paraId="6F705868" w14:textId="5C68B283"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instalados lavatórios suspensos em louça branca, bancadas de granito cinza com cuba de embutir em aço e acessórios correspondentes, bem como tanque de louça branca com coluna.</w:t>
      </w:r>
    </w:p>
    <w:p w14:paraId="50440460" w14:textId="77777777" w:rsidR="00FC4F55" w:rsidRDefault="00FC4F55" w:rsidP="006A1E10">
      <w:pPr>
        <w:rPr>
          <w:rFonts w:asciiTheme="minorHAnsi" w:hAnsiTheme="minorHAnsi" w:cstheme="minorHAnsi"/>
          <w:lang w:val="pt-BR"/>
        </w:rPr>
      </w:pPr>
    </w:p>
    <w:p w14:paraId="43FC7FF9" w14:textId="1FB72646"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Deverão ser instalados papeleiras, saboneteiras tipo </w:t>
      </w:r>
      <w:proofErr w:type="spellStart"/>
      <w:r w:rsidRPr="006A1E10">
        <w:rPr>
          <w:rFonts w:asciiTheme="minorHAnsi" w:hAnsiTheme="minorHAnsi" w:cstheme="minorHAnsi"/>
          <w:lang w:val="pt-BR"/>
        </w:rPr>
        <w:t>dispenser</w:t>
      </w:r>
      <w:proofErr w:type="spellEnd"/>
      <w:r w:rsidRPr="006A1E10">
        <w:rPr>
          <w:rFonts w:asciiTheme="minorHAnsi" w:hAnsiTheme="minorHAnsi" w:cstheme="minorHAnsi"/>
          <w:lang w:val="pt-BR"/>
        </w:rPr>
        <w:t>, torneiras para cozinha, tanque e lavatório e barras de apoio em aço inox polido, nos comprimentos de 60, 70 e 80 cm, conforme os locais indicados em projeto.</w:t>
      </w:r>
    </w:p>
    <w:p w14:paraId="5175652C" w14:textId="77777777" w:rsidR="00FC4F55" w:rsidRDefault="00FC4F55" w:rsidP="006A1E10">
      <w:pPr>
        <w:rPr>
          <w:rFonts w:asciiTheme="minorHAnsi" w:hAnsiTheme="minorHAnsi" w:cstheme="minorHAnsi"/>
          <w:lang w:val="pt-BR"/>
        </w:rPr>
      </w:pPr>
    </w:p>
    <w:p w14:paraId="48C64667" w14:textId="216F9A0B"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Todos os equipamentos deverão ser corretamente fixados, nivelados e conectados às redes hidráulica e sanitária.</w:t>
      </w:r>
    </w:p>
    <w:p w14:paraId="7987BA2D" w14:textId="77777777" w:rsidR="006A1E10" w:rsidRPr="006A1E10" w:rsidRDefault="006A1E10" w:rsidP="006A1E10">
      <w:pPr>
        <w:rPr>
          <w:rFonts w:asciiTheme="minorHAnsi" w:hAnsiTheme="minorHAnsi" w:cstheme="minorHAnsi"/>
          <w:lang w:val="pt-BR"/>
        </w:rPr>
      </w:pPr>
    </w:p>
    <w:p w14:paraId="66FE4B9A"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18.</w:t>
      </w:r>
      <w:r w:rsidRPr="006A1E10">
        <w:rPr>
          <w:rFonts w:asciiTheme="minorHAnsi" w:hAnsiTheme="minorHAnsi" w:cstheme="minorHAnsi"/>
          <w:b/>
          <w:bCs/>
          <w:lang w:val="pt-BR"/>
        </w:rPr>
        <w:tab/>
        <w:t>SISTEMA DE PROTEÇÃO CONTRA INCÊNDIO</w:t>
      </w:r>
    </w:p>
    <w:p w14:paraId="44A74B81"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edificação será equipada com extintores de incêndio portáteis com carga de pó químico seco de 6 kg, classe BC, instalados nos locais definidos pelo projeto de prevenção e combate a incêndio.</w:t>
      </w:r>
    </w:p>
    <w:p w14:paraId="03D1954B" w14:textId="77777777" w:rsidR="00FC4F55" w:rsidRDefault="00FC4F55" w:rsidP="006A1E10">
      <w:pPr>
        <w:rPr>
          <w:rFonts w:asciiTheme="minorHAnsi" w:hAnsiTheme="minorHAnsi" w:cstheme="minorHAnsi"/>
          <w:lang w:val="pt-BR"/>
        </w:rPr>
      </w:pPr>
    </w:p>
    <w:p w14:paraId="610877AB" w14:textId="5B205E61"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instaladas placas de sinalização em PVC fotoluminescente, com dimensões de 200 x 200 mm, destinadas à indicação dos equipamentos de alarme, detecção e extinção de incêndio.</w:t>
      </w:r>
    </w:p>
    <w:p w14:paraId="684E5DC1" w14:textId="77777777" w:rsidR="00FC4F55" w:rsidRDefault="00FC4F55" w:rsidP="006A1E10">
      <w:pPr>
        <w:rPr>
          <w:rFonts w:asciiTheme="minorHAnsi" w:hAnsiTheme="minorHAnsi" w:cstheme="minorHAnsi"/>
          <w:lang w:val="pt-BR"/>
        </w:rPr>
      </w:pPr>
    </w:p>
    <w:p w14:paraId="1CE3B2DD" w14:textId="1A5920D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instalação deverá atender ao projeto aprovado e às exigências do Corpo de Bombeiros e demais normas aplicáveis.</w:t>
      </w:r>
    </w:p>
    <w:p w14:paraId="665196A8" w14:textId="77777777" w:rsidR="006A1E10" w:rsidRPr="006A1E10" w:rsidRDefault="006A1E10" w:rsidP="006A1E10">
      <w:pPr>
        <w:rPr>
          <w:rFonts w:asciiTheme="minorHAnsi" w:hAnsiTheme="minorHAnsi" w:cstheme="minorHAnsi"/>
          <w:lang w:val="pt-BR"/>
        </w:rPr>
      </w:pPr>
    </w:p>
    <w:p w14:paraId="630DAB15"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19.</w:t>
      </w:r>
      <w:r w:rsidRPr="006A1E10">
        <w:rPr>
          <w:rFonts w:asciiTheme="minorHAnsi" w:hAnsiTheme="minorHAnsi" w:cstheme="minorHAnsi"/>
          <w:b/>
          <w:bCs/>
          <w:lang w:val="pt-BR"/>
        </w:rPr>
        <w:tab/>
        <w:t>INSTALAÇÕES ELÉTRICAS</w:t>
      </w:r>
    </w:p>
    <w:p w14:paraId="1E692EBB"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instalação elétrica da edificação será executada conforme projeto elétrico, contemplando quadro de distribuição de energia em chapa de aço galvanizado, de embutir, com barramento trifásico e capacidade para 12 disjuntores DIN, bem como caixa de proteção para medidor monofásico.</w:t>
      </w:r>
    </w:p>
    <w:p w14:paraId="43F2F7FC" w14:textId="77777777" w:rsidR="00FC4F55" w:rsidRDefault="00FC4F55" w:rsidP="006A1E10">
      <w:pPr>
        <w:rPr>
          <w:rFonts w:asciiTheme="minorHAnsi" w:hAnsiTheme="minorHAnsi" w:cstheme="minorHAnsi"/>
          <w:lang w:val="pt-BR"/>
        </w:rPr>
      </w:pPr>
    </w:p>
    <w:p w14:paraId="44327734" w14:textId="3FBCAAD8"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Serão instalados disjuntores monopolares de 10 A, 16 A, 20 A e 32 A, além de disjuntor termomagnético tripolar de 250 A, dispositivos diferenciais residuais de 25 A e 40 A, ambos com sensibilidade de 30 </w:t>
      </w:r>
      <w:proofErr w:type="spellStart"/>
      <w:r w:rsidRPr="006A1E10">
        <w:rPr>
          <w:rFonts w:asciiTheme="minorHAnsi" w:hAnsiTheme="minorHAnsi" w:cstheme="minorHAnsi"/>
          <w:lang w:val="pt-BR"/>
        </w:rPr>
        <w:t>mA</w:t>
      </w:r>
      <w:proofErr w:type="spellEnd"/>
      <w:r w:rsidRPr="006A1E10">
        <w:rPr>
          <w:rFonts w:asciiTheme="minorHAnsi" w:hAnsiTheme="minorHAnsi" w:cstheme="minorHAnsi"/>
          <w:lang w:val="pt-BR"/>
        </w:rPr>
        <w:t>, e dispositivo de proteção contra surtos - OPS de 20 kA.</w:t>
      </w:r>
    </w:p>
    <w:p w14:paraId="1F594BC6" w14:textId="77777777" w:rsidR="00FC4F55" w:rsidRDefault="00FC4F55" w:rsidP="006A1E10">
      <w:pPr>
        <w:rPr>
          <w:rFonts w:asciiTheme="minorHAnsi" w:hAnsiTheme="minorHAnsi" w:cstheme="minorHAnsi"/>
          <w:lang w:val="pt-BR"/>
        </w:rPr>
      </w:pPr>
    </w:p>
    <w:p w14:paraId="5F13D35D" w14:textId="2DBF4F7D"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circuitos serão conduzidos por eletrodutos flexíveis corrugados de PVC, DN 25 mm e DN 32 mm, instalados conforme projeto.</w:t>
      </w:r>
    </w:p>
    <w:p w14:paraId="1ACFB77F" w14:textId="77777777" w:rsidR="00FC4F55" w:rsidRDefault="00FC4F55" w:rsidP="006A1E10">
      <w:pPr>
        <w:rPr>
          <w:rFonts w:asciiTheme="minorHAnsi" w:hAnsiTheme="minorHAnsi" w:cstheme="minorHAnsi"/>
          <w:lang w:val="pt-BR"/>
        </w:rPr>
      </w:pPr>
    </w:p>
    <w:p w14:paraId="16A08FF2" w14:textId="06DE5782"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Serão instaladas caixas de passagem, caixas retangulares 4 x 2 e caixas octogonais, nos locais previstos.</w:t>
      </w:r>
    </w:p>
    <w:p w14:paraId="28BF05BE"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434C00CC"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circuitos utilizarão cabos de cobre flexíveis isolados, antichama 450/750 V, nas seções de 2,5 mm2, 4 mm2, 6 mm*, 10 mm* e 16 mm2, conforme dimensionamento.</w:t>
      </w:r>
    </w:p>
    <w:p w14:paraId="316EE89B" w14:textId="77777777" w:rsidR="00FC4F55" w:rsidRDefault="00FC4F55" w:rsidP="006A1E10">
      <w:pPr>
        <w:rPr>
          <w:rFonts w:asciiTheme="minorHAnsi" w:hAnsiTheme="minorHAnsi" w:cstheme="minorHAnsi"/>
          <w:lang w:val="pt-BR"/>
        </w:rPr>
      </w:pPr>
    </w:p>
    <w:p w14:paraId="55C7637B" w14:textId="0D8E9175"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instalação de tomadas compreenderá pontos de 10 A e 20 A, além de conjuntos com duas tomadas, interruptores simples de dois e três módulos e conjuntos de interruptor com tomada.</w:t>
      </w:r>
    </w:p>
    <w:p w14:paraId="22AE2357" w14:textId="77777777" w:rsidR="00FC4F55" w:rsidRDefault="00FC4F55" w:rsidP="006A1E10">
      <w:pPr>
        <w:rPr>
          <w:rFonts w:asciiTheme="minorHAnsi" w:hAnsiTheme="minorHAnsi" w:cstheme="minorHAnsi"/>
          <w:lang w:val="pt-BR"/>
        </w:rPr>
      </w:pPr>
    </w:p>
    <w:p w14:paraId="5D404990" w14:textId="20817D3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iluminação será executada com luminárias retangulares de embutir, tipo calha aberta, com aletas parabólicas para duas lâmpadas fluorescentes tubulares de 28 W/54 W, conforme especificação da planilha e projeto.</w:t>
      </w:r>
    </w:p>
    <w:p w14:paraId="0652F807" w14:textId="77777777" w:rsidR="006A1E10" w:rsidRPr="006A1E10" w:rsidRDefault="006A1E10" w:rsidP="006A1E10">
      <w:pPr>
        <w:rPr>
          <w:rFonts w:asciiTheme="minorHAnsi" w:hAnsiTheme="minorHAnsi" w:cstheme="minorHAnsi"/>
          <w:lang w:val="pt-BR"/>
        </w:rPr>
      </w:pPr>
    </w:p>
    <w:p w14:paraId="3801C86F"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20.</w:t>
      </w:r>
      <w:r w:rsidRPr="006A1E10">
        <w:rPr>
          <w:rFonts w:asciiTheme="minorHAnsi" w:hAnsiTheme="minorHAnsi" w:cstheme="minorHAnsi"/>
          <w:b/>
          <w:bCs/>
          <w:lang w:val="pt-BR"/>
        </w:rPr>
        <w:tab/>
        <w:t>RESERVATÓRIO DE ÁGUA</w:t>
      </w:r>
    </w:p>
    <w:p w14:paraId="37732464"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Será fornecido e instalado reservatório metálico tipo taça, com capacidade de 10.000 litros, incluindo pintura interna e externa, escada de acesso e base de concreto armado.</w:t>
      </w:r>
    </w:p>
    <w:p w14:paraId="0840296A" w14:textId="77777777" w:rsidR="00FC4F55" w:rsidRDefault="00FC4F55" w:rsidP="006A1E10">
      <w:pPr>
        <w:rPr>
          <w:rFonts w:asciiTheme="minorHAnsi" w:hAnsiTheme="minorHAnsi" w:cstheme="minorHAnsi"/>
          <w:lang w:val="pt-BR"/>
        </w:rPr>
      </w:pPr>
    </w:p>
    <w:p w14:paraId="5747D08A" w14:textId="2AE4027C"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base deverá ser executada conforme projeto estrutural, garantindo estabilidade, nivelamento e adequada transferência das cargas ao terreno.</w:t>
      </w:r>
    </w:p>
    <w:p w14:paraId="0E068333" w14:textId="77777777" w:rsidR="00FC4F55" w:rsidRDefault="00FC4F55" w:rsidP="006A1E10">
      <w:pPr>
        <w:rPr>
          <w:rFonts w:asciiTheme="minorHAnsi" w:hAnsiTheme="minorHAnsi" w:cstheme="minorHAnsi"/>
          <w:lang w:val="pt-BR"/>
        </w:rPr>
      </w:pPr>
    </w:p>
    <w:p w14:paraId="79183185" w14:textId="1991EB8F"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 reservatório deverá ser conectado à rede hidráulica da edificação, incluindo os dispositivos de alimentação, controle e distribuição previstos em projeto.</w:t>
      </w:r>
    </w:p>
    <w:p w14:paraId="3030B108" w14:textId="77777777" w:rsidR="006A1E10" w:rsidRPr="006A1E10" w:rsidRDefault="006A1E10" w:rsidP="006A1E10">
      <w:pPr>
        <w:rPr>
          <w:rFonts w:asciiTheme="minorHAnsi" w:hAnsiTheme="minorHAnsi" w:cstheme="minorHAnsi"/>
          <w:lang w:val="pt-BR"/>
        </w:rPr>
      </w:pPr>
    </w:p>
    <w:p w14:paraId="5704412B"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21.</w:t>
      </w:r>
      <w:r w:rsidRPr="006A1E10">
        <w:rPr>
          <w:rFonts w:asciiTheme="minorHAnsi" w:hAnsiTheme="minorHAnsi" w:cstheme="minorHAnsi"/>
          <w:b/>
          <w:bCs/>
          <w:lang w:val="pt-BR"/>
        </w:rPr>
        <w:tab/>
        <w:t>SERVIÇOS FINAIS</w:t>
      </w:r>
    </w:p>
    <w:p w14:paraId="5944F07A"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Ao término dos serviços, a contratada deverá realizar a limpeza geral da obra, removendo resíduos, sobras de materiais, embalagens, poeira e demais elementos decorrentes da execução.</w:t>
      </w:r>
    </w:p>
    <w:p w14:paraId="3F1B68D8" w14:textId="77777777" w:rsidR="00FC4F55" w:rsidRDefault="00FC4F55" w:rsidP="006A1E10">
      <w:pPr>
        <w:rPr>
          <w:rFonts w:asciiTheme="minorHAnsi" w:hAnsiTheme="minorHAnsi" w:cstheme="minorHAnsi"/>
          <w:lang w:val="pt-BR"/>
        </w:rPr>
      </w:pPr>
    </w:p>
    <w:p w14:paraId="44CA5AB4" w14:textId="02BD9C22"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Os pisos cerâmicos e demais superfícies deverão ser limpos adequadamente, inclusive com pano úmido nos locais indicados.</w:t>
      </w:r>
    </w:p>
    <w:p w14:paraId="15052DE0" w14:textId="77777777" w:rsidR="00FC4F55" w:rsidRDefault="00FC4F55" w:rsidP="006A1E10">
      <w:pPr>
        <w:rPr>
          <w:rFonts w:asciiTheme="minorHAnsi" w:hAnsiTheme="minorHAnsi" w:cstheme="minorHAnsi"/>
          <w:lang w:val="pt-BR"/>
        </w:rPr>
      </w:pPr>
    </w:p>
    <w:p w14:paraId="220671D3" w14:textId="5E5243F0"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edificação deverá ser entregue completamente limpa, desimpedida, com instalações testadas, equipamentos instalados e todos os serviços concluídos, em condições de pleno funcionamento e utilização.</w:t>
      </w:r>
    </w:p>
    <w:p w14:paraId="6C497B99" w14:textId="77777777" w:rsidR="006A1E10" w:rsidRPr="006A1E10" w:rsidRDefault="006A1E10" w:rsidP="006A1E10">
      <w:pPr>
        <w:rPr>
          <w:rFonts w:asciiTheme="minorHAnsi" w:hAnsiTheme="minorHAnsi" w:cstheme="minorHAnsi"/>
          <w:lang w:val="pt-BR"/>
        </w:rPr>
      </w:pPr>
    </w:p>
    <w:p w14:paraId="5A179584" w14:textId="77777777" w:rsidR="006A1E10" w:rsidRPr="006A1E10" w:rsidRDefault="006A1E10" w:rsidP="006A1E10">
      <w:pPr>
        <w:ind w:left="284"/>
        <w:rPr>
          <w:rFonts w:asciiTheme="minorHAnsi" w:hAnsiTheme="minorHAnsi" w:cstheme="minorHAnsi"/>
          <w:b/>
          <w:bCs/>
          <w:lang w:val="pt-BR"/>
        </w:rPr>
      </w:pPr>
      <w:r w:rsidRPr="006A1E10">
        <w:rPr>
          <w:rFonts w:asciiTheme="minorHAnsi" w:hAnsiTheme="minorHAnsi" w:cstheme="minorHAnsi"/>
          <w:b/>
          <w:bCs/>
          <w:lang w:val="pt-BR"/>
        </w:rPr>
        <w:t>22.</w:t>
      </w:r>
      <w:r w:rsidRPr="006A1E10">
        <w:rPr>
          <w:rFonts w:asciiTheme="minorHAnsi" w:hAnsiTheme="minorHAnsi" w:cstheme="minorHAnsi"/>
          <w:b/>
          <w:bCs/>
          <w:lang w:val="pt-BR"/>
        </w:rPr>
        <w:tab/>
        <w:t>CRITÉRIOS FINAIS DE EXECUÇÃO E ENTREGA</w:t>
      </w:r>
    </w:p>
    <w:p w14:paraId="55CFC963"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Todos os serviços deverão ser executados de acordo com os projetos, planilha orçamentária, este Memorial Descritivo, normas técnicas vigentes e determinações da fiscalização.</w:t>
      </w:r>
    </w:p>
    <w:p w14:paraId="4846C9ED" w14:textId="77777777" w:rsidR="00FC4F55" w:rsidRDefault="00FC4F55" w:rsidP="006A1E10">
      <w:pPr>
        <w:rPr>
          <w:rFonts w:asciiTheme="minorHAnsi" w:hAnsiTheme="minorHAnsi" w:cstheme="minorHAnsi"/>
          <w:lang w:val="pt-BR"/>
        </w:rPr>
      </w:pPr>
    </w:p>
    <w:p w14:paraId="1F6DAC0A" w14:textId="6848B4A3"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contratada deverá manter a obra organizada e segura, responsabilizando-se pela qualidade dos serviços e pela correção de eventuais defeitos constatados durante a execução ou no período de garantia.</w:t>
      </w:r>
    </w:p>
    <w:p w14:paraId="4D6DC3A3"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 xml:space="preserve"> </w:t>
      </w:r>
    </w:p>
    <w:p w14:paraId="06F7336A" w14:textId="77777777" w:rsidR="006A1E10" w:rsidRPr="006A1E10" w:rsidRDefault="006A1E10" w:rsidP="006A1E10">
      <w:pPr>
        <w:rPr>
          <w:rFonts w:asciiTheme="minorHAnsi" w:hAnsiTheme="minorHAnsi" w:cstheme="minorHAnsi"/>
          <w:lang w:val="pt-BR"/>
        </w:rPr>
      </w:pPr>
      <w:r w:rsidRPr="006A1E10">
        <w:rPr>
          <w:rFonts w:asciiTheme="minorHAnsi" w:hAnsiTheme="minorHAnsi" w:cstheme="minorHAnsi"/>
          <w:lang w:val="pt-BR"/>
        </w:rPr>
        <w:t>A medição dos serviços será realizada de acordo com os quantitativos efetivamente executados e aceitos pela fiscalização, observadas as unidades e critérios estabelecidos na planilha orçamentária.</w:t>
      </w:r>
    </w:p>
    <w:p w14:paraId="205E9BD2" w14:textId="77777777" w:rsidR="00FC4F55" w:rsidRDefault="00FC4F55" w:rsidP="006A1E10">
      <w:pPr>
        <w:rPr>
          <w:rFonts w:asciiTheme="minorHAnsi" w:hAnsiTheme="minorHAnsi" w:cstheme="minorHAnsi"/>
          <w:lang w:val="pt-BR"/>
        </w:rPr>
      </w:pPr>
    </w:p>
    <w:p w14:paraId="0D48A3EA" w14:textId="5EBD5479" w:rsidR="006157C5" w:rsidRDefault="006A1E10" w:rsidP="006A1E10">
      <w:pPr>
        <w:rPr>
          <w:rFonts w:asciiTheme="minorHAnsi" w:hAnsiTheme="minorHAnsi" w:cstheme="minorHAnsi"/>
          <w:lang w:val="pt-BR"/>
        </w:rPr>
      </w:pPr>
      <w:r w:rsidRPr="006A1E10">
        <w:rPr>
          <w:rFonts w:asciiTheme="minorHAnsi" w:hAnsiTheme="minorHAnsi" w:cstheme="minorHAnsi"/>
          <w:lang w:val="pt-BR"/>
        </w:rPr>
        <w:t>A obra somente será considerada concluída após a execução integral dos serviços previstos, realização dos testes necessários, limpeza final, retirada das instalações provisórias e entrega da edificação em condições adequadas de uso.</w:t>
      </w:r>
    </w:p>
    <w:p w14:paraId="7B9C4947" w14:textId="77777777" w:rsidR="006A1E10" w:rsidRDefault="006A1E10" w:rsidP="006A1E10">
      <w:pPr>
        <w:rPr>
          <w:rFonts w:asciiTheme="minorHAnsi" w:hAnsiTheme="minorHAnsi" w:cstheme="minorHAnsi"/>
          <w:lang w:val="pt-BR"/>
        </w:rPr>
      </w:pPr>
    </w:p>
    <w:p w14:paraId="5D13DF1B" w14:textId="77777777" w:rsidR="006A1E10" w:rsidRPr="00AC7FC4" w:rsidRDefault="006A1E10" w:rsidP="006A1E10">
      <w:pPr>
        <w:rPr>
          <w:rFonts w:ascii="Calibri" w:hAnsi="Calibri" w:cs="Calibri"/>
          <w:lang w:val="pt-BR"/>
        </w:rPr>
      </w:pPr>
    </w:p>
    <w:p w14:paraId="36C50560" w14:textId="77777777" w:rsidR="006157C5" w:rsidRPr="00AC7FC4" w:rsidRDefault="006157C5" w:rsidP="006157C5">
      <w:pPr>
        <w:jc w:val="center"/>
        <w:rPr>
          <w:rFonts w:ascii="Calibri" w:hAnsi="Calibri" w:cs="Calibri"/>
          <w:lang w:val="pt-BR"/>
        </w:rPr>
      </w:pPr>
      <w:r w:rsidRPr="00AC7FC4">
        <w:rPr>
          <w:rFonts w:ascii="Calibri" w:hAnsi="Calibri" w:cs="Calibri"/>
          <w:lang w:val="pt-BR"/>
        </w:rPr>
        <w:t>São Joaquim da Barra – SP, 20 de AGOSTO de 2026.</w:t>
      </w:r>
    </w:p>
    <w:p w14:paraId="3F6C04A6" w14:textId="77777777" w:rsidR="006157C5" w:rsidRPr="00AC7FC4" w:rsidRDefault="006157C5" w:rsidP="006157C5">
      <w:pPr>
        <w:jc w:val="center"/>
        <w:rPr>
          <w:rFonts w:ascii="Calibri" w:hAnsi="Calibri" w:cs="Calibri"/>
          <w:lang w:val="pt-BR"/>
        </w:rPr>
      </w:pPr>
    </w:p>
    <w:p w14:paraId="2DFB26CD" w14:textId="77777777" w:rsidR="006157C5" w:rsidRPr="00AC7FC4" w:rsidRDefault="006157C5" w:rsidP="006157C5">
      <w:pPr>
        <w:jc w:val="center"/>
        <w:rPr>
          <w:rFonts w:ascii="Calibri" w:hAnsi="Calibri" w:cs="Calibri"/>
          <w:lang w:val="pt-BR"/>
        </w:rPr>
      </w:pPr>
    </w:p>
    <w:p w14:paraId="170C5FCA" w14:textId="74733327" w:rsidR="006157C5" w:rsidRPr="00AC7FC4" w:rsidRDefault="006157C5" w:rsidP="006157C5">
      <w:pPr>
        <w:jc w:val="center"/>
        <w:rPr>
          <w:rFonts w:ascii="Calibri" w:hAnsi="Calibri" w:cs="Calibri"/>
          <w:lang w:val="pt-BR"/>
        </w:rPr>
      </w:pPr>
      <w:r w:rsidRPr="00AC7FC4">
        <w:rPr>
          <w:rFonts w:ascii="Calibri" w:hAnsi="Calibri" w:cs="Calibri"/>
          <w:lang w:val="pt-BR"/>
        </w:rPr>
        <w:br/>
      </w:r>
      <w:r w:rsidRPr="00AC7FC4">
        <w:rPr>
          <w:rFonts w:ascii="Calibri" w:hAnsi="Calibri" w:cs="Calibri"/>
          <w:b/>
          <w:lang w:val="pt-BR"/>
        </w:rPr>
        <w:t>____________________________________________</w:t>
      </w:r>
      <w:r w:rsidRPr="00AC7FC4">
        <w:rPr>
          <w:rFonts w:ascii="Calibri" w:hAnsi="Calibri" w:cs="Calibri"/>
          <w:b/>
          <w:lang w:val="pt-BR"/>
        </w:rPr>
        <w:br/>
      </w:r>
      <w:r w:rsidRPr="00AC7FC4">
        <w:rPr>
          <w:rFonts w:ascii="Calibri" w:hAnsi="Calibri" w:cs="Calibri"/>
          <w:lang w:val="pt-BR"/>
        </w:rPr>
        <w:t>Responsável Técnico: Marina Melo Costa – CAU A46148/2</w:t>
      </w:r>
    </w:p>
    <w:p w14:paraId="50C38FA4" w14:textId="77777777" w:rsidR="006157C5" w:rsidRPr="00AC7FC4" w:rsidRDefault="006157C5" w:rsidP="006157C5">
      <w:pPr>
        <w:jc w:val="center"/>
        <w:rPr>
          <w:rFonts w:ascii="Calibri" w:hAnsi="Calibri" w:cs="Calibri"/>
          <w:lang w:val="pt-BR"/>
        </w:rPr>
      </w:pPr>
      <w:r w:rsidRPr="00AC7FC4">
        <w:rPr>
          <w:rFonts w:ascii="Calibri" w:hAnsi="Calibri" w:cs="Calibri"/>
          <w:lang w:val="pt-BR"/>
        </w:rPr>
        <w:t xml:space="preserve"> Departamento Municipal de Infraestrutura</w:t>
      </w:r>
    </w:p>
    <w:p w14:paraId="796A5673" w14:textId="77777777" w:rsidR="006157C5" w:rsidRPr="00AC7FC4" w:rsidRDefault="006157C5" w:rsidP="006157C5">
      <w:pPr>
        <w:rPr>
          <w:rFonts w:ascii="Calibri" w:hAnsi="Calibri" w:cs="Calibri"/>
        </w:rPr>
      </w:pPr>
    </w:p>
    <w:p w14:paraId="60305BA1" w14:textId="688C9669" w:rsidR="00F57C95" w:rsidRPr="00B505CF" w:rsidRDefault="006157C5" w:rsidP="00FC4F55">
      <w:pPr>
        <w:widowControl/>
        <w:rPr>
          <w:rFonts w:asciiTheme="minorHAnsi" w:hAnsiTheme="minorHAnsi" w:cs="Times New Roman"/>
          <w:b/>
          <w:color w:val="000000"/>
          <w:sz w:val="24"/>
          <w:szCs w:val="24"/>
        </w:rPr>
      </w:pPr>
      <w:r>
        <w:rPr>
          <w:rFonts w:asciiTheme="minorHAnsi" w:hAnsiTheme="minorHAnsi" w:cs="Times New Roman"/>
          <w:b/>
          <w:color w:val="000000"/>
          <w:sz w:val="24"/>
          <w:szCs w:val="24"/>
        </w:rPr>
        <w:br w:type="page"/>
      </w:r>
      <w:r w:rsidR="0037033F" w:rsidRPr="00B505CF">
        <w:rPr>
          <w:rFonts w:asciiTheme="minorHAnsi" w:hAnsiTheme="minorHAnsi" w:cs="Times New Roman"/>
          <w:b/>
          <w:color w:val="000000"/>
          <w:sz w:val="24"/>
          <w:szCs w:val="24"/>
        </w:rPr>
        <w:lastRenderedPageBreak/>
        <w:t>APÊNDICE DO ANEXO I – PROJETO BÁSICO E DEMAIS ANEXOS DA ENGENHARIA</w:t>
      </w:r>
    </w:p>
    <w:p w14:paraId="1765382B" w14:textId="0AFA7C6C" w:rsidR="00F57C95" w:rsidRDefault="00B505CF">
      <w:pPr>
        <w:rPr>
          <w:rFonts w:asciiTheme="minorHAnsi" w:hAnsiTheme="minorHAnsi"/>
          <w:b/>
          <w:bCs/>
        </w:rPr>
      </w:pPr>
      <w:r w:rsidRPr="00B505CF">
        <w:rPr>
          <w:noProof/>
        </w:rPr>
        <w:drawing>
          <wp:inline distT="0" distB="0" distL="0" distR="0" wp14:anchorId="4683E4F8" wp14:editId="7DAB58AE">
            <wp:extent cx="3105150" cy="987540"/>
            <wp:effectExtent l="0" t="0" r="0" b="3175"/>
            <wp:docPr id="11088741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74137" name=""/>
                    <pic:cNvPicPr/>
                  </pic:nvPicPr>
                  <pic:blipFill>
                    <a:blip r:embed="rId41"/>
                    <a:stretch>
                      <a:fillRect/>
                    </a:stretch>
                  </pic:blipFill>
                  <pic:spPr>
                    <a:xfrm>
                      <a:off x="0" y="0"/>
                      <a:ext cx="3112402" cy="989846"/>
                    </a:xfrm>
                    <a:prstGeom prst="rect">
                      <a:avLst/>
                    </a:prstGeom>
                  </pic:spPr>
                </pic:pic>
              </a:graphicData>
            </a:graphic>
          </wp:inline>
        </w:drawing>
      </w:r>
      <w:r w:rsidR="0037033F">
        <w:br w:type="page"/>
      </w:r>
    </w:p>
    <w:p w14:paraId="21287B00" w14:textId="77777777" w:rsidR="00F57C95" w:rsidRDefault="0037033F">
      <w:pPr>
        <w:tabs>
          <w:tab w:val="left" w:pos="5423"/>
        </w:tabs>
        <w:jc w:val="center"/>
        <w:rPr>
          <w:rFonts w:asciiTheme="minorHAnsi" w:hAnsiTheme="minorHAnsi"/>
          <w:b/>
          <w:bCs/>
        </w:rPr>
      </w:pPr>
      <w:r>
        <w:rPr>
          <w:rFonts w:asciiTheme="minorHAnsi" w:hAnsiTheme="minorHAnsi"/>
          <w:b/>
          <w:bCs/>
          <w:u w:val="single"/>
        </w:rPr>
        <w:lastRenderedPageBreak/>
        <w:t>ANEXO II - MINUTA DE TERMO DE CONTRATO</w:t>
      </w:r>
      <w:r>
        <w:rPr>
          <w:rFonts w:asciiTheme="minorHAnsi" w:hAnsiTheme="minorHAnsi"/>
          <w:b/>
          <w:bCs/>
        </w:rPr>
        <w:br/>
        <w:t>Lei nº 14.133, de 1º de abril de 2021</w:t>
      </w:r>
      <w:r>
        <w:rPr>
          <w:rFonts w:asciiTheme="minorHAnsi" w:hAnsiTheme="minorHAnsi"/>
          <w:b/>
          <w:bCs/>
        </w:rPr>
        <w:br/>
      </w:r>
    </w:p>
    <w:p w14:paraId="29037D60" w14:textId="7ECD7347" w:rsidR="00F57C95" w:rsidRDefault="0037033F">
      <w:pPr>
        <w:pStyle w:val="Prembulo"/>
        <w:spacing w:before="0" w:after="288" w:line="240" w:lineRule="auto"/>
        <w:ind w:left="3261"/>
        <w:rPr>
          <w:rFonts w:asciiTheme="minorHAnsi" w:hAnsiTheme="minorHAnsi" w:cs="Times New Roman"/>
          <w:b/>
          <w:bCs w:val="0"/>
          <w:sz w:val="22"/>
          <w:szCs w:val="22"/>
        </w:rPr>
      </w:pPr>
      <w:r>
        <w:rPr>
          <w:rFonts w:asciiTheme="minorHAnsi" w:hAnsiTheme="minorHAnsi" w:cs="Times New Roman"/>
          <w:b/>
          <w:bCs w:val="0"/>
          <w:sz w:val="22"/>
          <w:szCs w:val="22"/>
        </w:rPr>
        <w:t xml:space="preserve">CONTRATO ADMINISTRATIVO Nº </w:t>
      </w:r>
      <w:r w:rsidR="00F77AE1">
        <w:rPr>
          <w:rFonts w:asciiTheme="minorHAnsi" w:hAnsiTheme="minorHAnsi" w:cs="Times New Roman"/>
          <w:b/>
          <w:bCs w:val="0"/>
          <w:sz w:val="22"/>
          <w:szCs w:val="22"/>
        </w:rPr>
        <w:t>009/2026</w:t>
      </w:r>
      <w:r>
        <w:rPr>
          <w:rFonts w:asciiTheme="minorHAnsi" w:hAnsiTheme="minorHAnsi" w:cs="Times New Roman"/>
          <w:b/>
          <w:bCs w:val="0"/>
          <w:sz w:val="22"/>
          <w:szCs w:val="22"/>
        </w:rPr>
        <w:t>, QUE FAZEM ENTRE SI A O MUNICÍPIO DE XXXXXXXXXXXXXXXXXXXXXXX, E A EMPRESA XXXXXXXXXXXXXXXXXXXXXXX.</w:t>
      </w:r>
    </w:p>
    <w:p w14:paraId="05EDA591" w14:textId="7D3D60E2" w:rsidR="00F57C95" w:rsidRDefault="0037033F">
      <w:pPr>
        <w:spacing w:after="288"/>
        <w:jc w:val="right"/>
        <w:rPr>
          <w:rFonts w:asciiTheme="minorHAnsi" w:hAnsiTheme="minorHAnsi"/>
          <w:b/>
          <w:bCs/>
        </w:rPr>
      </w:pPr>
      <w:r>
        <w:rPr>
          <w:rFonts w:asciiTheme="minorHAnsi" w:hAnsiTheme="minorHAnsi"/>
          <w:b/>
        </w:rPr>
        <w:t xml:space="preserve">PROCESSO ADMINISTRATIVO Nº </w:t>
      </w:r>
      <w:r w:rsidR="00FD52FC">
        <w:rPr>
          <w:rFonts w:asciiTheme="minorHAnsi" w:hAnsiTheme="minorHAnsi"/>
          <w:b/>
        </w:rPr>
        <w:t>2412/2026</w:t>
      </w:r>
      <w:r>
        <w:rPr>
          <w:rFonts w:asciiTheme="minorHAnsi" w:hAnsiTheme="minorHAnsi"/>
          <w:b/>
          <w:bCs/>
        </w:rPr>
        <w:br/>
        <w:t xml:space="preserve">CONCORRÊNCIA ELETRÔNICA Nº </w:t>
      </w:r>
      <w:r w:rsidR="00F77AE1">
        <w:rPr>
          <w:rFonts w:asciiTheme="minorHAnsi" w:hAnsiTheme="minorHAnsi"/>
          <w:b/>
          <w:bCs/>
        </w:rPr>
        <w:t>009/2026</w:t>
      </w:r>
    </w:p>
    <w:p w14:paraId="08F56F6A" w14:textId="34577131" w:rsidR="00F57C95" w:rsidRDefault="0037033F">
      <w:pPr>
        <w:pStyle w:val="Prembulo"/>
        <w:spacing w:before="0" w:after="0" w:line="240" w:lineRule="auto"/>
        <w:ind w:left="0"/>
        <w:rPr>
          <w:rFonts w:asciiTheme="minorHAnsi" w:hAnsiTheme="minorHAnsi" w:cs="Times New Roman"/>
          <w:iCs/>
          <w:sz w:val="22"/>
          <w:szCs w:val="22"/>
        </w:rPr>
      </w:pPr>
      <w:r>
        <w:rPr>
          <w:rFonts w:asciiTheme="minorHAnsi" w:hAnsiTheme="minorHAnsi" w:cs="Times New Roman"/>
          <w:iCs/>
          <w:sz w:val="22"/>
          <w:szCs w:val="22"/>
        </w:rPr>
        <w:t xml:space="preserve">O </w:t>
      </w:r>
      <w:r>
        <w:rPr>
          <w:rFonts w:asciiTheme="minorHAnsi" w:hAnsiTheme="minorHAnsi" w:cs="Times New Roman"/>
          <w:b/>
          <w:iCs/>
          <w:sz w:val="22"/>
          <w:szCs w:val="22"/>
        </w:rPr>
        <w:t>MUNICÍPIO DE SÃO JOAQUIM DA BARRA</w:t>
      </w:r>
      <w:r>
        <w:rPr>
          <w:rFonts w:asciiTheme="minorHAnsi" w:hAnsiTheme="minorHAnsi" w:cs="Times New Roman"/>
          <w:iCs/>
          <w:sz w:val="22"/>
          <w:szCs w:val="22"/>
        </w:rPr>
        <w:t xml:space="preserve">, inscrito no CNPJ/MF sob o nº 59.851.543/0001-65, pessoa jurídica de direito público, com sede na Praça Professor Ivo Vannuchi, S/N, Alto da Bela Vista - CEP 14.600-000, na cidade de São Joaquim da Barra, Estado de São Paulo, neste ato representado por seu Prefeito Municipal, Dr. Wagner José Schmidt, doravante denominado CONTRATANTE, e o(a) .............................., inscrito(a) no CNPJ/MF sob nº ............................, sediado(a) na ..................................., doravante designado CONTRATADA, neste ato representado(a) por .................................., conforme atos constitutivos da empresa, tendo em vista o que consta no Processo nº .............................. e em observância às disposições da </w:t>
      </w:r>
      <w:hyperlink r:id="rId42">
        <w:r>
          <w:rPr>
            <w:rStyle w:val="Hyperlink1"/>
            <w:rFonts w:asciiTheme="minorHAnsi" w:hAnsiTheme="minorHAnsi"/>
            <w:iCs/>
            <w:sz w:val="22"/>
            <w:szCs w:val="22"/>
          </w:rPr>
          <w:t>Lei nº 14.133, de 1º de abril de 2021</w:t>
        </w:r>
      </w:hyperlink>
      <w:r>
        <w:rPr>
          <w:rFonts w:asciiTheme="minorHAnsi" w:hAnsiTheme="minorHAnsi" w:cs="Times New Roman"/>
          <w:iCs/>
          <w:sz w:val="22"/>
          <w:szCs w:val="22"/>
        </w:rPr>
        <w:t xml:space="preserve">, e demais legislações aplicáveis, resolvem celebrar o presente Contrato, decorrente do Processo Administrativo Nº </w:t>
      </w:r>
      <w:r w:rsidR="00FD52FC">
        <w:rPr>
          <w:rFonts w:asciiTheme="minorHAnsi" w:hAnsiTheme="minorHAnsi" w:cs="Times New Roman"/>
          <w:iCs/>
          <w:sz w:val="22"/>
          <w:szCs w:val="22"/>
        </w:rPr>
        <w:t>2412/2026</w:t>
      </w:r>
      <w:r>
        <w:rPr>
          <w:rFonts w:asciiTheme="minorHAnsi" w:hAnsiTheme="minorHAnsi" w:cs="Times New Roman"/>
          <w:iCs/>
          <w:sz w:val="22"/>
          <w:szCs w:val="22"/>
        </w:rPr>
        <w:t xml:space="preserve"> – Concorrência Eletrônica nº </w:t>
      </w:r>
      <w:r w:rsidR="00F77AE1">
        <w:rPr>
          <w:rFonts w:asciiTheme="minorHAnsi" w:hAnsiTheme="minorHAnsi" w:cs="Times New Roman"/>
          <w:iCs/>
          <w:sz w:val="22"/>
          <w:szCs w:val="22"/>
        </w:rPr>
        <w:t>009/2026</w:t>
      </w:r>
      <w:r>
        <w:rPr>
          <w:rFonts w:asciiTheme="minorHAnsi" w:hAnsiTheme="minorHAnsi" w:cs="Times New Roman"/>
          <w:iCs/>
          <w:sz w:val="22"/>
          <w:szCs w:val="22"/>
        </w:rPr>
        <w:t>, mediante as cláusulas e condições a seguir enunciadas.</w:t>
      </w:r>
    </w:p>
    <w:p w14:paraId="4ABFF0C7" w14:textId="77777777" w:rsidR="00F57C95" w:rsidRDefault="00F57C95">
      <w:pPr>
        <w:pStyle w:val="Prembulo"/>
        <w:spacing w:before="0" w:after="0" w:line="240" w:lineRule="auto"/>
        <w:ind w:left="0"/>
        <w:rPr>
          <w:rFonts w:asciiTheme="minorHAnsi" w:hAnsiTheme="minorHAnsi" w:cs="Times New Roman"/>
          <w:iCs/>
          <w:sz w:val="22"/>
          <w:szCs w:val="22"/>
        </w:rPr>
      </w:pPr>
    </w:p>
    <w:p w14:paraId="4084CFC5" w14:textId="77777777" w:rsidR="00F57C95" w:rsidRDefault="0037033F">
      <w:pPr>
        <w:pStyle w:val="Nivel01"/>
        <w:numPr>
          <w:ilvl w:val="0"/>
          <w:numId w:val="34"/>
        </w:numPr>
        <w:tabs>
          <w:tab w:val="clear" w:pos="284"/>
          <w:tab w:val="left" w:pos="567"/>
        </w:tabs>
        <w:spacing w:before="0" w:line="240" w:lineRule="auto"/>
        <w:ind w:left="0" w:firstLine="0"/>
        <w:rPr>
          <w:rFonts w:asciiTheme="minorHAnsi" w:hAnsiTheme="minorHAnsi" w:cs="Times New Roman"/>
          <w:sz w:val="22"/>
          <w:szCs w:val="22"/>
        </w:rPr>
      </w:pPr>
      <w:bookmarkStart w:id="66" w:name="_Toc185000807"/>
      <w:r>
        <w:rPr>
          <w:rFonts w:asciiTheme="minorHAnsi" w:hAnsiTheme="minorHAnsi" w:cs="Times New Roman"/>
          <w:sz w:val="22"/>
          <w:szCs w:val="22"/>
        </w:rPr>
        <w:t>CLÁUSULA PRIMEIRA – OBJETO</w:t>
      </w:r>
      <w:bookmarkEnd w:id="66"/>
    </w:p>
    <w:p w14:paraId="42238B5D" w14:textId="77777777" w:rsidR="00F57C95" w:rsidRDefault="00F57C95">
      <w:pPr>
        <w:rPr>
          <w:rFonts w:asciiTheme="minorHAnsi" w:hAnsiTheme="minorHAnsi"/>
        </w:rPr>
      </w:pPr>
    </w:p>
    <w:p w14:paraId="68A63D9C" w14:textId="468C84D2" w:rsidR="00F57C95" w:rsidRDefault="0037033F">
      <w:pPr>
        <w:pStyle w:val="Nivel2"/>
        <w:numPr>
          <w:ilvl w:val="0"/>
          <w:numId w:val="0"/>
        </w:numPr>
        <w:spacing w:before="0" w:after="0" w:line="240" w:lineRule="auto"/>
        <w:rPr>
          <w:rFonts w:asciiTheme="minorHAnsi" w:eastAsia="Times New Roman" w:hAnsiTheme="minorHAnsi"/>
          <w:b/>
          <w:bCs/>
          <w:caps/>
          <w:sz w:val="22"/>
          <w:szCs w:val="22"/>
        </w:rPr>
      </w:pPr>
      <w:r>
        <w:rPr>
          <w:rFonts w:ascii="Calibri" w:hAnsi="Calibri" w:cs="Times New Roman"/>
          <w:color w:val="auto"/>
          <w:sz w:val="22"/>
          <w:szCs w:val="22"/>
        </w:rPr>
        <w:t xml:space="preserve">O objeto do presente instrumento é </w:t>
      </w:r>
      <w:bookmarkStart w:id="67" w:name="_Hlk203739263_Copia_3"/>
      <w:r w:rsidR="0099463F" w:rsidRPr="0099463F">
        <w:rPr>
          <w:rFonts w:asciiTheme="minorHAnsi" w:eastAsia="Times New Roman" w:hAnsiTheme="minorHAnsi"/>
          <w:bCs/>
          <w:caps/>
          <w:color w:val="auto"/>
          <w:sz w:val="22"/>
          <w:szCs w:val="22"/>
          <w:lang w:val="pt-PT"/>
        </w:rPr>
        <w:t>CONTRATAÇÃO DE EMPRESA DEVIDAMENTE HABILITADA E COM REGISTRO NO (CREA/CAU) PARA A EXECUÇÃO DE SERVIÇOS DE CONSTRUÇÃO DA UNIDADE DO ÓRGÃO GESTOR DA ASSISTÊNCIA SOCIAL DO MUNICÍPIO DE SÃO JOAQUIM DA BARRA/SP, COM FORNECIMENTO DE MATERIAIS, DIREÇÃO TÉCNICA, EQUIPAMENTOS E MÃO DE OBRA, BEM COMO DE TODA INFRA-ESTRUTURA NECESSÁRIA PARA REALIZAÇÃO DO OBJETO LICITADO, CONFORME MEMORIAL DESCRITIVO, PROJETO BÁSICO, PLANILHA ORÇAMENTÁRIA E CRONOGRAMA FÍSICO-FINANCEIRO, VISANDO PROPORCIONAR ESPAÇO FÍSICO ADEQUADO, PLANEJADO E COMPATÍVEL COM O DESENVOLVIMENTO DAS ATIVIDADES ADMINISTRATIVAS E DE GESTÃO DA POLÍTICA MUNICIPAL DE ASSISTÊNCIA SOCIAL,E AS DEMAIS CONDIÇÕES ESPECIFICADAS NO ANEXO I DESTE EDITAL.</w:t>
      </w:r>
      <w:bookmarkEnd w:id="67"/>
    </w:p>
    <w:p w14:paraId="4C9666CF"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40F2E492"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Vinculam esta contratação, independentemente de transcrição:</w:t>
      </w:r>
    </w:p>
    <w:p w14:paraId="413798EB" w14:textId="77777777" w:rsidR="00F57C95" w:rsidRDefault="00F57C95">
      <w:pPr>
        <w:pStyle w:val="Nivel2"/>
        <w:numPr>
          <w:ilvl w:val="0"/>
          <w:numId w:val="0"/>
        </w:numPr>
        <w:spacing w:before="0" w:after="0" w:line="240" w:lineRule="auto"/>
        <w:ind w:left="858" w:hanging="432"/>
        <w:rPr>
          <w:rFonts w:asciiTheme="minorHAnsi" w:hAnsiTheme="minorHAnsi" w:cs="Times New Roman"/>
          <w:color w:val="auto"/>
          <w:sz w:val="22"/>
          <w:szCs w:val="22"/>
        </w:rPr>
      </w:pPr>
    </w:p>
    <w:p w14:paraId="0CF24E15" w14:textId="77777777" w:rsidR="00F57C95" w:rsidRDefault="0037033F">
      <w:pPr>
        <w:pStyle w:val="Nivel3"/>
        <w:numPr>
          <w:ilvl w:val="2"/>
          <w:numId w:val="19"/>
        </w:numPr>
        <w:spacing w:before="0" w:after="0" w:line="240" w:lineRule="auto"/>
        <w:ind w:left="284" w:firstLine="0"/>
        <w:rPr>
          <w:rFonts w:asciiTheme="minorHAnsi" w:hAnsiTheme="minorHAnsi" w:cs="Times New Roman"/>
          <w:color w:val="auto"/>
          <w:sz w:val="22"/>
          <w:szCs w:val="22"/>
        </w:rPr>
      </w:pPr>
      <w:r>
        <w:rPr>
          <w:rFonts w:asciiTheme="minorHAnsi" w:hAnsiTheme="minorHAnsi" w:cs="Times New Roman"/>
          <w:color w:val="auto"/>
          <w:sz w:val="22"/>
          <w:szCs w:val="22"/>
        </w:rPr>
        <w:t>O Edital da Licitação;</w:t>
      </w:r>
    </w:p>
    <w:p w14:paraId="46AA45E2" w14:textId="79654778" w:rsidR="00F57C95" w:rsidRDefault="0037033F">
      <w:pPr>
        <w:pStyle w:val="Nivel3"/>
        <w:numPr>
          <w:ilvl w:val="2"/>
          <w:numId w:val="19"/>
        </w:numPr>
        <w:spacing w:before="0" w:after="0" w:line="240" w:lineRule="auto"/>
        <w:ind w:left="284" w:firstLine="0"/>
        <w:rPr>
          <w:rFonts w:asciiTheme="minorHAnsi" w:hAnsiTheme="minorHAnsi" w:cs="Times New Roman"/>
          <w:color w:val="auto"/>
          <w:sz w:val="22"/>
          <w:szCs w:val="22"/>
        </w:rPr>
      </w:pPr>
      <w:r>
        <w:rPr>
          <w:rFonts w:asciiTheme="minorHAnsi" w:hAnsiTheme="minorHAnsi" w:cs="Times New Roman"/>
          <w:color w:val="auto"/>
          <w:sz w:val="22"/>
          <w:szCs w:val="22"/>
        </w:rPr>
        <w:t>Memorial Descritivo, Termo de Referência, Orçamento, Cronograma e Projetos;</w:t>
      </w:r>
    </w:p>
    <w:p w14:paraId="0D47C92B" w14:textId="77777777" w:rsidR="00F57C95" w:rsidRDefault="0037033F">
      <w:pPr>
        <w:pStyle w:val="Nivel3"/>
        <w:numPr>
          <w:ilvl w:val="2"/>
          <w:numId w:val="19"/>
        </w:numPr>
        <w:spacing w:before="0" w:after="0" w:line="240" w:lineRule="auto"/>
        <w:ind w:left="284" w:firstLine="0"/>
        <w:rPr>
          <w:sz w:val="22"/>
          <w:szCs w:val="22"/>
        </w:rPr>
      </w:pPr>
      <w:r>
        <w:rPr>
          <w:rFonts w:asciiTheme="minorHAnsi" w:hAnsiTheme="minorHAnsi" w:cs="Times New Roman"/>
          <w:color w:val="auto"/>
          <w:sz w:val="22"/>
          <w:szCs w:val="22"/>
        </w:rPr>
        <w:t>Eventuais anexos dos documentos supracitados e demais arquivos.</w:t>
      </w:r>
    </w:p>
    <w:p w14:paraId="15FD36D6" w14:textId="77777777" w:rsidR="00F57C95" w:rsidRDefault="00F57C95">
      <w:pPr>
        <w:pStyle w:val="Nivel3"/>
        <w:numPr>
          <w:ilvl w:val="0"/>
          <w:numId w:val="0"/>
        </w:numPr>
        <w:spacing w:before="0" w:after="0" w:line="240" w:lineRule="auto"/>
        <w:ind w:left="284"/>
        <w:rPr>
          <w:rFonts w:asciiTheme="minorHAnsi" w:hAnsiTheme="minorHAnsi" w:cs="Times New Roman"/>
          <w:color w:val="auto"/>
          <w:sz w:val="22"/>
          <w:szCs w:val="22"/>
        </w:rPr>
      </w:pPr>
    </w:p>
    <w:p w14:paraId="2E2D7CC5"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regime de execução é o de empreitada por preço global.</w:t>
      </w:r>
    </w:p>
    <w:p w14:paraId="221860EB"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1C4AD890"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68" w:name="_Toc185000808"/>
      <w:r>
        <w:rPr>
          <w:rFonts w:asciiTheme="minorHAnsi" w:hAnsiTheme="minorHAnsi" w:cs="Times New Roman"/>
          <w:sz w:val="22"/>
          <w:szCs w:val="22"/>
        </w:rPr>
        <w:t>CLÁUSULA SEGUNDA – VIGÊNCIA E PRORROGAÇÃO</w:t>
      </w:r>
      <w:bookmarkEnd w:id="68"/>
    </w:p>
    <w:p w14:paraId="7E62C0D5"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O prazo de vigência da contratação é de 12 (doze) meses, contados da assinatura deste instrumento, na forma </w:t>
      </w:r>
      <w:hyperlink r:id="rId43" w:anchor="art105" w:history="1">
        <w:r>
          <w:rPr>
            <w:rStyle w:val="Hyperlink1"/>
            <w:rFonts w:asciiTheme="minorHAnsi" w:hAnsiTheme="minorHAnsi"/>
            <w:i w:val="0"/>
            <w:iCs w:val="0"/>
            <w:color w:val="auto"/>
            <w:sz w:val="22"/>
            <w:szCs w:val="22"/>
          </w:rPr>
          <w:t>do artigo 105 da Lei n° 14.133, de 2021</w:t>
        </w:r>
      </w:hyperlink>
      <w:r>
        <w:rPr>
          <w:rFonts w:asciiTheme="minorHAnsi" w:hAnsiTheme="minorHAnsi" w:cs="Times New Roman"/>
          <w:i w:val="0"/>
          <w:iCs w:val="0"/>
          <w:color w:val="auto"/>
          <w:sz w:val="22"/>
          <w:szCs w:val="22"/>
        </w:rPr>
        <w:t>.</w:t>
      </w:r>
    </w:p>
    <w:p w14:paraId="2D8CB83F" w14:textId="77777777" w:rsidR="00F57C95" w:rsidRDefault="0037033F">
      <w:pPr>
        <w:pStyle w:val="Nivel2"/>
        <w:numPr>
          <w:ilvl w:val="1"/>
          <w:numId w:val="19"/>
        </w:numPr>
        <w:spacing w:before="0" w:after="0" w:line="240" w:lineRule="auto"/>
        <w:ind w:left="0" w:firstLine="0"/>
        <w:rPr>
          <w:rFonts w:asciiTheme="minorHAnsi" w:hAnsiTheme="minorHAnsi" w:cs="Times New Roman"/>
          <w:b/>
          <w:sz w:val="22"/>
          <w:szCs w:val="22"/>
        </w:rPr>
      </w:pPr>
      <w:r>
        <w:rPr>
          <w:rFonts w:asciiTheme="minorHAnsi" w:hAnsiTheme="minorHAnsi" w:cs="Times New Roman"/>
          <w:b/>
          <w:sz w:val="22"/>
          <w:szCs w:val="22"/>
        </w:rPr>
        <w:t xml:space="preserve">O prazo para a execução dos serviços será de acordo com o Cronograma Físico Financeiro. </w:t>
      </w:r>
    </w:p>
    <w:p w14:paraId="0A850EF3"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início da execução do objeto </w:t>
      </w:r>
      <w:r>
        <w:rPr>
          <w:rFonts w:ascii="Calibri" w:hAnsi="Calibri" w:cs="Calibri"/>
          <w:color w:val="auto"/>
          <w:sz w:val="22"/>
          <w:szCs w:val="22"/>
          <w:shd w:val="clear" w:color="auto" w:fill="FFFFFF"/>
        </w:rPr>
        <w:t>será imediato após a assinatura do contrato</w:t>
      </w:r>
      <w:r>
        <w:rPr>
          <w:rFonts w:asciiTheme="minorHAnsi" w:hAnsiTheme="minorHAnsi" w:cs="Times New Roman"/>
          <w:color w:val="auto"/>
          <w:sz w:val="22"/>
          <w:szCs w:val="22"/>
        </w:rPr>
        <w:t>.</w:t>
      </w:r>
    </w:p>
    <w:p w14:paraId="2D9B2D63"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O prazo de vigência será automaticamente prorrogado, independentemente de termo aditivo, quando o objeto não for concluído no período firmado acima, ressalvadas as providências cabíveis no caso de culpa do contratado, previstas neste instrumento.</w:t>
      </w:r>
    </w:p>
    <w:p w14:paraId="3528EFC7"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lastRenderedPageBreak/>
        <w:t xml:space="preserve">A prorrogação de contrato deverá ser promovida mediante celebração de termo aditivo. </w:t>
      </w:r>
    </w:p>
    <w:p w14:paraId="7E8383B3"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Nas eventuais prorrogações contratuais, os custos não renováveis já pagos ou amortizados ao longo do primeiro período de vigência da contratação deverão ser reduzidos ou eliminados como condição para a renovação.</w:t>
      </w:r>
    </w:p>
    <w:p w14:paraId="16606523"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O contrato não poderá ser prorrogado quando o contratado tiver sido penalizado nas sanções de declaração de inidoneidade ou impedimento de licitar e contratar com poder público, observadas as abrangências de aplicação.</w:t>
      </w:r>
    </w:p>
    <w:p w14:paraId="0B14B3FA" w14:textId="77777777" w:rsidR="00F57C95" w:rsidRDefault="00F57C95">
      <w:pPr>
        <w:pStyle w:val="Nvel2-Red"/>
        <w:numPr>
          <w:ilvl w:val="0"/>
          <w:numId w:val="0"/>
        </w:numPr>
        <w:spacing w:before="0" w:after="0" w:line="240" w:lineRule="auto"/>
        <w:rPr>
          <w:rFonts w:asciiTheme="minorHAnsi" w:hAnsiTheme="minorHAnsi" w:cs="Times New Roman"/>
          <w:i w:val="0"/>
          <w:iCs w:val="0"/>
          <w:color w:val="auto"/>
          <w:sz w:val="22"/>
          <w:szCs w:val="22"/>
        </w:rPr>
      </w:pPr>
    </w:p>
    <w:p w14:paraId="34494381"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69" w:name="_Hlk114497502"/>
      <w:bookmarkStart w:id="70" w:name="_Hlk114497577"/>
      <w:bookmarkStart w:id="71" w:name="_Toc185000809"/>
      <w:bookmarkEnd w:id="69"/>
      <w:bookmarkEnd w:id="70"/>
      <w:r>
        <w:rPr>
          <w:rFonts w:asciiTheme="minorHAnsi" w:hAnsiTheme="minorHAnsi" w:cs="Times New Roman"/>
          <w:sz w:val="22"/>
          <w:szCs w:val="22"/>
        </w:rPr>
        <w:t>CLÁUSULA TERCEIRA – MODELOS DE EXECUÇÃO E GESTÃO CONTRATUAIS</w:t>
      </w:r>
      <w:bookmarkEnd w:id="71"/>
    </w:p>
    <w:p w14:paraId="79AF82DA"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regime de execução contratual, os modelos de gestão e de execução, assim como os prazos e condições de conclusão, entrega, observação e recebimento do objeto constam no Termo de Referência, anexo a este Contrato.</w:t>
      </w:r>
    </w:p>
    <w:p w14:paraId="5D3BE0FA" w14:textId="77777777" w:rsidR="00F57C95" w:rsidRDefault="00F57C95">
      <w:pPr>
        <w:pStyle w:val="Nvel2-Red"/>
        <w:numPr>
          <w:ilvl w:val="0"/>
          <w:numId w:val="0"/>
        </w:numPr>
        <w:spacing w:before="0" w:after="0" w:line="240" w:lineRule="auto"/>
        <w:rPr>
          <w:rFonts w:asciiTheme="minorHAnsi" w:hAnsiTheme="minorHAnsi" w:cs="Times New Roman"/>
          <w:i w:val="0"/>
          <w:iCs w:val="0"/>
          <w:color w:val="auto"/>
          <w:sz w:val="22"/>
          <w:szCs w:val="22"/>
        </w:rPr>
      </w:pPr>
    </w:p>
    <w:p w14:paraId="5D32B35B"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2" w:name="_Toc185000810"/>
      <w:r>
        <w:rPr>
          <w:rFonts w:asciiTheme="minorHAnsi" w:hAnsiTheme="minorHAnsi" w:cs="Times New Roman"/>
          <w:sz w:val="22"/>
          <w:szCs w:val="22"/>
        </w:rPr>
        <w:t>CLÁUSULA QUARTA – PREÇO</w:t>
      </w:r>
      <w:bookmarkEnd w:id="72"/>
    </w:p>
    <w:p w14:paraId="7D179068"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O valor total da contratação é de R$ .......... (.....)</w:t>
      </w:r>
    </w:p>
    <w:p w14:paraId="0C0BEAA2"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4034FE47"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4C0BB0D3"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3" w:name="_Toc185000811"/>
      <w:r>
        <w:rPr>
          <w:rFonts w:asciiTheme="minorHAnsi" w:hAnsiTheme="minorHAnsi" w:cs="Times New Roman"/>
          <w:sz w:val="22"/>
          <w:szCs w:val="22"/>
        </w:rPr>
        <w:t>CLÁUSULA QUINTA - PAGAMENTO</w:t>
      </w:r>
      <w:bookmarkEnd w:id="73"/>
    </w:p>
    <w:p w14:paraId="778B6FFB" w14:textId="77777777" w:rsidR="00F57C95" w:rsidRDefault="0037033F">
      <w:pPr>
        <w:pStyle w:val="Nivel2"/>
        <w:numPr>
          <w:ilvl w:val="1"/>
          <w:numId w:val="19"/>
        </w:numPr>
        <w:spacing w:before="0" w:after="0" w:line="240" w:lineRule="auto"/>
        <w:ind w:left="0" w:firstLine="0"/>
        <w:rPr>
          <w:rFonts w:asciiTheme="minorHAnsi" w:hAnsiTheme="minorHAnsi" w:cstheme="minorHAnsi"/>
          <w:color w:val="auto"/>
          <w:sz w:val="22"/>
          <w:szCs w:val="22"/>
        </w:rPr>
      </w:pPr>
      <w:r>
        <w:rPr>
          <w:rFonts w:asciiTheme="minorHAnsi" w:hAnsiTheme="minorHAnsi" w:cstheme="minorHAnsi"/>
          <w:sz w:val="22"/>
          <w:szCs w:val="22"/>
        </w:rPr>
        <w:t>O pagamento será efetuado pela Contratante, mediante procedimento bancário, em conta corrente da contratada, em até 15 (quinze) dias contados da emissão da nota fiscal, que deverá contar com a manifestação favorável do Departamento Responsável.</w:t>
      </w:r>
    </w:p>
    <w:p w14:paraId="3B53EE83"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1DF1FB06"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4" w:name="_Toc185000812"/>
      <w:r>
        <w:rPr>
          <w:rFonts w:asciiTheme="minorHAnsi" w:hAnsiTheme="minorHAnsi" w:cs="Times New Roman"/>
          <w:sz w:val="22"/>
          <w:szCs w:val="22"/>
        </w:rPr>
        <w:t>CLÁUSULA SEXTA - REAJUSTE</w:t>
      </w:r>
      <w:bookmarkEnd w:id="74"/>
    </w:p>
    <w:p w14:paraId="6737CA14"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Os preços inicialmente contratados são fixos e irreajustáveis no prazo de um ano contado da data do orçamento estimado.</w:t>
      </w:r>
    </w:p>
    <w:p w14:paraId="6250443E"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Após o interregno de um ano, e independentemente de pedido do contratado, os preços iniciais serão reajustados, mediante a aplicação, pelo contratante, do índice IPCA/IBGE</w:t>
      </w:r>
      <w:r>
        <w:rPr>
          <w:rFonts w:asciiTheme="minorHAnsi" w:hAnsiTheme="minorHAnsi" w:cs="Times New Roman"/>
          <w:i/>
          <w:iCs/>
          <w:color w:val="auto"/>
          <w:sz w:val="22"/>
          <w:szCs w:val="22"/>
        </w:rPr>
        <w:t>,</w:t>
      </w:r>
      <w:r>
        <w:rPr>
          <w:rFonts w:asciiTheme="minorHAnsi" w:hAnsiTheme="minorHAnsi" w:cs="Times New Roman"/>
          <w:color w:val="auto"/>
          <w:sz w:val="22"/>
          <w:szCs w:val="22"/>
        </w:rPr>
        <w:t xml:space="preserve"> exclusivamente para as obrigações iniciadas e concluídas após a ocorrência da anualidade.</w:t>
      </w:r>
    </w:p>
    <w:p w14:paraId="3C56FCB4"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Nos reajustes subsequentes ao primeiro, o interregno mínimo de um ano será contado a partir dos efeitos financeiros do último reajuste.</w:t>
      </w:r>
    </w:p>
    <w:p w14:paraId="70295ABB"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7D8AB3DD" w14:textId="77777777" w:rsidR="00F57C95" w:rsidRDefault="0037033F">
      <w:pPr>
        <w:pStyle w:val="Nvel3-R"/>
        <w:numPr>
          <w:ilvl w:val="2"/>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Fica o Contratado obrigado a apresentar memória de cálculo referente ao reajustamento de preços do valor remanescente, sempre que este ocorrer.</w:t>
      </w:r>
    </w:p>
    <w:p w14:paraId="4D230FE8"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Nas aferições finais, o(s) índice(s) utilizado(s) para reajuste será(</w:t>
      </w:r>
      <w:proofErr w:type="spellStart"/>
      <w:r>
        <w:rPr>
          <w:rFonts w:asciiTheme="minorHAnsi" w:hAnsiTheme="minorHAnsi" w:cs="Times New Roman"/>
          <w:color w:val="auto"/>
          <w:sz w:val="22"/>
          <w:szCs w:val="22"/>
        </w:rPr>
        <w:t>ão</w:t>
      </w:r>
      <w:proofErr w:type="spellEnd"/>
      <w:r>
        <w:rPr>
          <w:rFonts w:asciiTheme="minorHAnsi" w:hAnsiTheme="minorHAnsi" w:cs="Times New Roman"/>
          <w:color w:val="auto"/>
          <w:sz w:val="22"/>
          <w:szCs w:val="22"/>
        </w:rPr>
        <w:t>), obrigatoriamente, o(s) definitivo(s).</w:t>
      </w:r>
    </w:p>
    <w:p w14:paraId="55262367"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Caso o(s) índice(s) estabelecido(s) para reajustamento venha(m) a ser extinto(s) ou de qualquer forma não possa(m) mais ser utilizado(s), será(</w:t>
      </w:r>
      <w:proofErr w:type="spellStart"/>
      <w:r>
        <w:rPr>
          <w:rFonts w:asciiTheme="minorHAnsi" w:hAnsiTheme="minorHAnsi" w:cs="Times New Roman"/>
          <w:color w:val="auto"/>
          <w:sz w:val="22"/>
          <w:szCs w:val="22"/>
        </w:rPr>
        <w:t>ão</w:t>
      </w:r>
      <w:proofErr w:type="spellEnd"/>
      <w:r>
        <w:rPr>
          <w:rFonts w:asciiTheme="minorHAnsi" w:hAnsiTheme="minorHAnsi" w:cs="Times New Roman"/>
          <w:color w:val="auto"/>
          <w:sz w:val="22"/>
          <w:szCs w:val="22"/>
        </w:rPr>
        <w:t>) adotado(s), em substituição, o(s) que vier(em) a ser determinado(s) pela legislação então em vigor.</w:t>
      </w:r>
    </w:p>
    <w:p w14:paraId="3329046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Na ausência de previsão legal quanto ao índice substituto, as partes elegerão novo índice oficial, para reajustamento do preço do valor remanescente, por meio de termo aditivo. </w:t>
      </w:r>
    </w:p>
    <w:p w14:paraId="4799CE8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reajuste será realizado por apostilamento.</w:t>
      </w:r>
    </w:p>
    <w:p w14:paraId="72953AAE"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61F9080A"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5" w:name="_Toc185000813"/>
      <w:r>
        <w:rPr>
          <w:rFonts w:asciiTheme="minorHAnsi" w:hAnsiTheme="minorHAnsi" w:cs="Times New Roman"/>
          <w:sz w:val="22"/>
          <w:szCs w:val="22"/>
        </w:rPr>
        <w:t>CLÁUSULA SÉTIMA - OBRIGAÇÕES DO CONTRATANTE</w:t>
      </w:r>
      <w:bookmarkEnd w:id="75"/>
    </w:p>
    <w:p w14:paraId="29B657F4"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São obrigações do Contratante:</w:t>
      </w:r>
    </w:p>
    <w:p w14:paraId="5358E9D5"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Exigir o cumprimento de todas as obrigações assumidas pelo Contratado, de acordo com o contrato e seus anexos;</w:t>
      </w:r>
    </w:p>
    <w:p w14:paraId="150F6114"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Receber o objeto no prazo e condições estabelecidas no Termo de Referência e nos documentos técnicos;</w:t>
      </w:r>
    </w:p>
    <w:p w14:paraId="0A0C07CC"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Notificar o Contratado por escrito da ocorrência de eventuais imperfeições, falhas ou irregularidades constatadas no curso da execução dos serviços, fixando prazo para a sua correção, certificando-se de que as soluções por ele propostas sejam as mais adequadas.</w:t>
      </w:r>
    </w:p>
    <w:p w14:paraId="0A93D42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Notificar o Contratado, por escrito, sobre vícios, defeitos ou incorreções verificadas no objeto fornecido, para que seja por ele substituído, reparado ou corrigido, no total ou em parte, às suas expensas;</w:t>
      </w:r>
    </w:p>
    <w:p w14:paraId="643FD5F4"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Acompanhar e fiscalizar a execução do contrato e o cumprimento das obrigações pelo Contratado;</w:t>
      </w:r>
    </w:p>
    <w:p w14:paraId="7FFFEB65"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Comunicar a empresa para emissão de Nota Fiscal no que se refere à parcela incontroversa da execução do objeto, para efeito de liquidação e pagamento, quando houver controvérsia sobre a execução do objeto, quanto à dimensão, qualidade e quantidade, conforme o </w:t>
      </w:r>
      <w:hyperlink r:id="rId44">
        <w:r>
          <w:rPr>
            <w:rStyle w:val="Hyperlink1"/>
            <w:rFonts w:asciiTheme="minorHAnsi" w:hAnsiTheme="minorHAnsi" w:cs="Times New Roman"/>
            <w:color w:val="auto"/>
            <w:sz w:val="22"/>
            <w:szCs w:val="22"/>
          </w:rPr>
          <w:t>art. 143 da Lei nº 14.133, de 2021</w:t>
        </w:r>
      </w:hyperlink>
      <w:r>
        <w:rPr>
          <w:rFonts w:asciiTheme="minorHAnsi" w:hAnsiTheme="minorHAnsi" w:cs="Times New Roman"/>
          <w:color w:val="auto"/>
          <w:sz w:val="22"/>
          <w:szCs w:val="22"/>
        </w:rPr>
        <w:t>;</w:t>
      </w:r>
    </w:p>
    <w:p w14:paraId="17F68844"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Efetuar o pagamento ao Contratado do valor correspondente à execução do objeto, no prazo, forma e condições estabelecidos no presente Contrato e no Termo de Referência;</w:t>
      </w:r>
    </w:p>
    <w:p w14:paraId="67D654DE"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Aplicar ao Contratado as sanções previstas na lei e neste Contrato; </w:t>
      </w:r>
    </w:p>
    <w:p w14:paraId="2482C362"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Cientificar o órgão de representação judicial para adoção das medidas cabíveis quando do descumprimento de obrigações pelo Contratado;</w:t>
      </w:r>
    </w:p>
    <w:p w14:paraId="478E4E4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395F0005" w14:textId="77777777" w:rsidR="00F57C95" w:rsidRDefault="0037033F">
      <w:pPr>
        <w:pStyle w:val="Nivel3"/>
        <w:numPr>
          <w:ilvl w:val="2"/>
          <w:numId w:val="19"/>
        </w:numPr>
        <w:spacing w:before="0" w:after="0" w:line="240" w:lineRule="auto"/>
        <w:ind w:left="0" w:firstLine="0"/>
        <w:rPr>
          <w:rFonts w:asciiTheme="minorHAnsi" w:hAnsiTheme="minorHAnsi" w:cs="Times New Roman"/>
          <w:b/>
          <w:bCs/>
          <w:color w:val="auto"/>
          <w:sz w:val="22"/>
          <w:szCs w:val="22"/>
        </w:rPr>
      </w:pPr>
      <w:r>
        <w:rPr>
          <w:rFonts w:asciiTheme="minorHAnsi" w:hAnsiTheme="minorHAnsi" w:cs="Times New Roman"/>
          <w:color w:val="auto"/>
          <w:sz w:val="22"/>
          <w:szCs w:val="22"/>
        </w:rPr>
        <w:t xml:space="preserve"> A Administração terá o prazo de 15 (quinze) dias úteis, a contar da data do protocolo do requerimento para decidir, admitida a prorrogação motivada, por igual período. </w:t>
      </w:r>
    </w:p>
    <w:p w14:paraId="0C90990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Responder eventuais pedidos de reestabelecimento do equilíbrio econômico-financeiro feitos pelo contratado no prazo máximo de 15 (quinze) dias úteis.</w:t>
      </w:r>
    </w:p>
    <w:p w14:paraId="224C94BD"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bookmarkStart w:id="76" w:name="_Hlk114499841"/>
      <w:bookmarkEnd w:id="76"/>
      <w:r>
        <w:rPr>
          <w:rFonts w:asciiTheme="minorHAnsi" w:hAnsiTheme="minorHAnsi" w:cs="Times New Roman"/>
          <w:color w:val="auto"/>
          <w:sz w:val="22"/>
          <w:szCs w:val="22"/>
        </w:rPr>
        <w:t xml:space="preserve">Comunicar o Contratado na hipótese de posterior alteração do projeto pelo Contratante, no caso </w:t>
      </w:r>
      <w:hyperlink r:id="rId45" w:anchor="art93%C2%A72" w:history="1">
        <w:r>
          <w:rPr>
            <w:rStyle w:val="Hyperlink1"/>
            <w:rFonts w:asciiTheme="minorHAnsi" w:hAnsiTheme="minorHAnsi" w:cs="Times New Roman"/>
            <w:color w:val="auto"/>
            <w:sz w:val="22"/>
            <w:szCs w:val="22"/>
          </w:rPr>
          <w:t>do art. 93, §2º, da Lei nº 14.133, de 2021</w:t>
        </w:r>
      </w:hyperlink>
      <w:r>
        <w:rPr>
          <w:rFonts w:asciiTheme="minorHAnsi" w:hAnsiTheme="minorHAnsi" w:cs="Times New Roman"/>
          <w:color w:val="auto"/>
          <w:sz w:val="22"/>
          <w:szCs w:val="22"/>
        </w:rPr>
        <w:t>.</w:t>
      </w:r>
    </w:p>
    <w:p w14:paraId="6EF2EAA7"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Fornecer por escrito as informações necessárias para o desenvolvimento dos serviços objeto do contrato.</w:t>
      </w:r>
    </w:p>
    <w:p w14:paraId="7820FA42"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Realizar avaliações periódicas da qualidade dos serviços, após seu recebimento.</w:t>
      </w:r>
    </w:p>
    <w:p w14:paraId="242D9DE7"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Exigir do Contratado que providencie a seguinte documentação como condição indispensável para o recebimento definitivo de objeto, quando for o caso:</w:t>
      </w:r>
    </w:p>
    <w:p w14:paraId="050F7E5D" w14:textId="77777777" w:rsidR="00F57C95" w:rsidRDefault="0037033F">
      <w:pPr>
        <w:pStyle w:val="Nivel2"/>
        <w:numPr>
          <w:ilvl w:val="0"/>
          <w:numId w:val="35"/>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"as </w:t>
      </w:r>
      <w:proofErr w:type="spellStart"/>
      <w:r>
        <w:rPr>
          <w:rFonts w:asciiTheme="minorHAnsi" w:hAnsiTheme="minorHAnsi" w:cs="Times New Roman"/>
          <w:color w:val="auto"/>
          <w:sz w:val="22"/>
          <w:szCs w:val="22"/>
        </w:rPr>
        <w:t>built</w:t>
      </w:r>
      <w:proofErr w:type="spellEnd"/>
      <w:r>
        <w:rPr>
          <w:rFonts w:asciiTheme="minorHAnsi" w:hAnsiTheme="minorHAnsi" w:cs="Times New Roman"/>
          <w:color w:val="auto"/>
          <w:sz w:val="22"/>
          <w:szCs w:val="22"/>
        </w:rPr>
        <w:t>", elaborado pelo responsável por sua execução;</w:t>
      </w:r>
    </w:p>
    <w:p w14:paraId="3E6F684A" w14:textId="77777777" w:rsidR="00F57C95" w:rsidRDefault="0037033F">
      <w:pPr>
        <w:pStyle w:val="Nivel2"/>
        <w:numPr>
          <w:ilvl w:val="0"/>
          <w:numId w:val="22"/>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comprovação das ligações definitivas de energia, água, telefone e gás;</w:t>
      </w:r>
    </w:p>
    <w:p w14:paraId="5300A2B1" w14:textId="77777777" w:rsidR="00F57C95" w:rsidRDefault="0037033F">
      <w:pPr>
        <w:pStyle w:val="Nivel2"/>
        <w:numPr>
          <w:ilvl w:val="0"/>
          <w:numId w:val="22"/>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laudo de vistoria do corpo de bombeiros aprovando o serviço;</w:t>
      </w:r>
    </w:p>
    <w:p w14:paraId="5A6E48E6" w14:textId="77777777" w:rsidR="00F57C95" w:rsidRDefault="0037033F">
      <w:pPr>
        <w:pStyle w:val="Nivel2"/>
        <w:numPr>
          <w:ilvl w:val="0"/>
          <w:numId w:val="22"/>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carta "habite-se", emitida pela prefeitura; e</w:t>
      </w:r>
    </w:p>
    <w:p w14:paraId="53EF8F46" w14:textId="77777777" w:rsidR="00F57C95" w:rsidRDefault="0037033F">
      <w:pPr>
        <w:pStyle w:val="Nivel2"/>
        <w:numPr>
          <w:ilvl w:val="0"/>
          <w:numId w:val="22"/>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certidão negativa de débitos previdenciários específica para o registro da obra junto ao Cartório de Registro de Imóveis;</w:t>
      </w:r>
    </w:p>
    <w:p w14:paraId="2858439A"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Arquivar, entre outros documentos, de projetos, "as </w:t>
      </w:r>
      <w:proofErr w:type="spellStart"/>
      <w:r>
        <w:rPr>
          <w:rFonts w:asciiTheme="minorHAnsi" w:hAnsiTheme="minorHAnsi" w:cs="Times New Roman"/>
          <w:i w:val="0"/>
          <w:iCs w:val="0"/>
          <w:color w:val="auto"/>
          <w:sz w:val="22"/>
          <w:szCs w:val="22"/>
        </w:rPr>
        <w:t>built</w:t>
      </w:r>
      <w:proofErr w:type="spellEnd"/>
      <w:r>
        <w:rPr>
          <w:rFonts w:asciiTheme="minorHAnsi" w:hAnsiTheme="minorHAnsi" w:cs="Times New Roman"/>
          <w:i w:val="0"/>
          <w:iCs w:val="0"/>
          <w:color w:val="auto"/>
          <w:sz w:val="22"/>
          <w:szCs w:val="22"/>
        </w:rPr>
        <w:t>", especificações técnicas, orçamentos, termos de recebimento, contratos e aditamentos, relatórios de inspeções técnicas após o recebimento do serviço e notificações expedidas.</w:t>
      </w:r>
    </w:p>
    <w:p w14:paraId="5D26363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Assegurar que o ambiente de trabalho, inclusive seus equipamentos e instalações, apresentem condições adequadas ao cumprimento, pelo Contratado, das normas de segurança e saúde no trabalho, quando o serviço for executado em suas dependências, ou em local por ela designado.</w:t>
      </w:r>
    </w:p>
    <w:p w14:paraId="1DFBFDC8"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Não responder por quaisquer compromissos assumidos pelo Contratado com terceiros, ainda que vinculados à execução do contrato, bem como por qualquer dano causado a terceiros em decorrência de ato do Contratado, de seus empregados, prepostos ou subordinados.</w:t>
      </w:r>
    </w:p>
    <w:p w14:paraId="6743B4E6" w14:textId="77777777" w:rsidR="00F57C95" w:rsidRPr="00F77AE1"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Previamente à expedição da ordem de serviço, verificar pendências, liberar áreas e/ou adotar providências </w:t>
      </w:r>
      <w:r w:rsidRPr="00F77AE1">
        <w:rPr>
          <w:rFonts w:asciiTheme="minorHAnsi" w:hAnsiTheme="minorHAnsi" w:cs="Times New Roman"/>
          <w:color w:val="auto"/>
          <w:sz w:val="22"/>
          <w:szCs w:val="22"/>
        </w:rPr>
        <w:t>cabíveis para a regularidade do início da sua execução.</w:t>
      </w:r>
    </w:p>
    <w:p w14:paraId="104A39BC" w14:textId="77777777" w:rsidR="000F6D3E" w:rsidRPr="00F77AE1" w:rsidRDefault="000F6D3E" w:rsidP="000F6D3E">
      <w:pPr>
        <w:pStyle w:val="Nivel2"/>
        <w:numPr>
          <w:ilvl w:val="1"/>
          <w:numId w:val="19"/>
        </w:numPr>
        <w:tabs>
          <w:tab w:val="clear" w:pos="0"/>
          <w:tab w:val="num" w:pos="284"/>
          <w:tab w:val="left" w:pos="709"/>
        </w:tabs>
        <w:spacing w:before="0" w:after="0" w:line="240" w:lineRule="auto"/>
        <w:ind w:left="0" w:right="118" w:firstLine="0"/>
        <w:rPr>
          <w:rFonts w:asciiTheme="minorHAnsi" w:hAnsiTheme="minorHAnsi" w:cstheme="minorHAnsi"/>
          <w:color w:val="auto"/>
          <w:sz w:val="22"/>
          <w:szCs w:val="22"/>
        </w:rPr>
      </w:pPr>
      <w:r w:rsidRPr="00F77AE1">
        <w:rPr>
          <w:rFonts w:asciiTheme="minorHAnsi" w:hAnsiTheme="minorHAnsi" w:cstheme="minorHAnsi"/>
          <w:sz w:val="22"/>
          <w:szCs w:val="22"/>
        </w:rPr>
        <w:t xml:space="preserve">Fica nomeada como Gestora do Contrato, a senhora: </w:t>
      </w:r>
      <w:r w:rsidRPr="00F77AE1">
        <w:rPr>
          <w:rFonts w:asciiTheme="minorHAnsi" w:hAnsiTheme="minorHAnsi" w:cstheme="minorHAnsi"/>
          <w:color w:val="auto"/>
          <w:sz w:val="22"/>
          <w:szCs w:val="22"/>
        </w:rPr>
        <w:t>Marina Melo Costa</w:t>
      </w:r>
      <w:r w:rsidRPr="00F77AE1">
        <w:rPr>
          <w:rFonts w:asciiTheme="minorHAnsi" w:hAnsiTheme="minorHAnsi" w:cstheme="minorHAnsi"/>
          <w:sz w:val="22"/>
          <w:szCs w:val="22"/>
        </w:rPr>
        <w:t xml:space="preserve">, Diretora do Departamento Municipal de </w:t>
      </w:r>
      <w:r w:rsidRPr="00F77AE1">
        <w:rPr>
          <w:rFonts w:asciiTheme="minorHAnsi" w:hAnsiTheme="minorHAnsi" w:cstheme="minorHAnsi"/>
          <w:color w:val="auto"/>
          <w:sz w:val="22"/>
          <w:szCs w:val="22"/>
        </w:rPr>
        <w:t>Infraestrutura – CPF/MF n.º ___. ___.___-__</w:t>
      </w:r>
    </w:p>
    <w:p w14:paraId="61FC2035" w14:textId="0A958BDD" w:rsidR="00F57C95" w:rsidRPr="00F77AE1" w:rsidRDefault="000F6D3E" w:rsidP="000F6D3E">
      <w:pPr>
        <w:pStyle w:val="Nivel2"/>
        <w:numPr>
          <w:ilvl w:val="1"/>
          <w:numId w:val="19"/>
        </w:numPr>
        <w:spacing w:before="0" w:after="0" w:line="240" w:lineRule="auto"/>
        <w:ind w:left="0" w:firstLine="0"/>
        <w:rPr>
          <w:rFonts w:asciiTheme="minorHAnsi" w:hAnsiTheme="minorHAnsi" w:cs="Times New Roman"/>
          <w:color w:val="auto"/>
          <w:sz w:val="22"/>
          <w:szCs w:val="22"/>
        </w:rPr>
      </w:pPr>
      <w:r w:rsidRPr="00F77AE1">
        <w:rPr>
          <w:rFonts w:asciiTheme="minorHAnsi" w:hAnsiTheme="minorHAnsi" w:cstheme="minorHAnsi"/>
          <w:color w:val="auto"/>
          <w:sz w:val="22"/>
          <w:szCs w:val="22"/>
        </w:rPr>
        <w:lastRenderedPageBreak/>
        <w:t xml:space="preserve">Fica nomeado como Fiscal do contrato, o senhor: José Cláudio </w:t>
      </w:r>
      <w:proofErr w:type="spellStart"/>
      <w:r w:rsidRPr="00F77AE1">
        <w:rPr>
          <w:rFonts w:asciiTheme="minorHAnsi" w:hAnsiTheme="minorHAnsi" w:cstheme="minorHAnsi"/>
          <w:color w:val="auto"/>
          <w:sz w:val="22"/>
          <w:szCs w:val="22"/>
        </w:rPr>
        <w:t>Piantino</w:t>
      </w:r>
      <w:proofErr w:type="spellEnd"/>
      <w:r w:rsidRPr="00F77AE1">
        <w:rPr>
          <w:rFonts w:asciiTheme="minorHAnsi" w:hAnsiTheme="minorHAnsi" w:cstheme="minorHAnsi"/>
          <w:color w:val="auto"/>
          <w:sz w:val="22"/>
          <w:szCs w:val="22"/>
        </w:rPr>
        <w:t xml:space="preserve"> Ferreira, Assessor do Departamento Municipal de Infraestrutura</w:t>
      </w:r>
      <w:r w:rsidR="0037033F" w:rsidRPr="00F77AE1">
        <w:rPr>
          <w:rFonts w:asciiTheme="minorHAnsi" w:hAnsiTheme="minorHAnsi" w:cs="Times New Roman"/>
          <w:color w:val="auto"/>
          <w:sz w:val="22"/>
          <w:szCs w:val="22"/>
        </w:rPr>
        <w:t>;</w:t>
      </w:r>
    </w:p>
    <w:p w14:paraId="206C8B3D"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7F2671E8"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7" w:name="_Toc185000814"/>
      <w:r>
        <w:rPr>
          <w:rFonts w:asciiTheme="minorHAnsi" w:hAnsiTheme="minorHAnsi" w:cs="Times New Roman"/>
          <w:sz w:val="22"/>
          <w:szCs w:val="22"/>
        </w:rPr>
        <w:t>CLÁUSULA OITAVA - OBRIGAÇÕES DO CONTRATADO</w:t>
      </w:r>
      <w:bookmarkEnd w:id="77"/>
    </w:p>
    <w:p w14:paraId="00ECCDD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17A07A35"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Manter preposto aceito pela Administração no local do serviço para representá-lo na execução do contrato.</w:t>
      </w:r>
    </w:p>
    <w:p w14:paraId="027D0E56"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 indicação ou a manutenção do preposto da empresa poderá ser recusada pelo órgão ou entidade, desde que devidamente justificada, devendo a empresa designar outro para o exercício da atividade.</w:t>
      </w:r>
    </w:p>
    <w:p w14:paraId="129BB85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Atender às determinações regulares emitidas pelo fiscal do contrato ou autoridade superior (</w:t>
      </w:r>
      <w:hyperlink r:id="rId46" w:anchor="art137" w:history="1">
        <w:r>
          <w:rPr>
            <w:rStyle w:val="Hyperlink1"/>
            <w:rFonts w:asciiTheme="minorHAnsi" w:hAnsiTheme="minorHAnsi"/>
            <w:color w:val="auto"/>
            <w:sz w:val="22"/>
            <w:szCs w:val="22"/>
          </w:rPr>
          <w:t>art. 137, II</w:t>
        </w:r>
      </w:hyperlink>
      <w:r>
        <w:rPr>
          <w:rFonts w:asciiTheme="minorHAnsi" w:hAnsiTheme="minorHAnsi" w:cs="Times New Roman"/>
          <w:color w:val="auto"/>
          <w:sz w:val="22"/>
          <w:szCs w:val="22"/>
        </w:rPr>
        <w:t>) e prestar todo esclarecimento ou informação por eles solicitados;</w:t>
      </w:r>
    </w:p>
    <w:p w14:paraId="7AFCDC68"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Alocar os empregados necessários ao perfeito cumprimento das cláusulas deste contrato, com habilitação e conhecimento adequados, fornecendo os materiais, equipamentos, ferramentas e utensílios demandados, cuja quantidade, qualidade e tecnologia deverão atender às recomendações de boa técnica e a legislação de regência;</w:t>
      </w:r>
    </w:p>
    <w:p w14:paraId="51A06A58"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Reparar, corrigir, remover, reconstruir ou substituir, às suas expensas, no total ou em parte, no prazo fixado pelo fiscal do contrato, os serviços nos quais se verificarem vícios, defeitos ou incorreções resultantes da execução ou dos materiais empregados;</w:t>
      </w:r>
    </w:p>
    <w:p w14:paraId="121C8B10"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Responsabilizar-se pelos vícios e danos decorrentes da execução do objeto, de acordo com o </w:t>
      </w:r>
      <w:hyperlink r:id="rId47">
        <w:r>
          <w:rPr>
            <w:rStyle w:val="Hyperlink1"/>
            <w:rFonts w:asciiTheme="minorHAnsi" w:hAnsiTheme="minorHAnsi"/>
            <w:color w:val="auto"/>
            <w:sz w:val="22"/>
            <w:szCs w:val="22"/>
          </w:rPr>
          <w:t>Código de Defesa do Consumidor (Lei nº 8.078, de 1990</w:t>
        </w:r>
      </w:hyperlink>
      <w:r>
        <w:rPr>
          <w:rFonts w:asciiTheme="minorHAnsi" w:hAnsiTheme="minorHAnsi" w:cs="Times New Roman"/>
          <w:color w:val="auto"/>
          <w:sz w:val="22"/>
          <w:szCs w:val="22"/>
        </w:rPr>
        <w:t>),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6C0F972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Efetuar comunicação ao Contratante, assim que tiver ciência da impossibilidade de realização ou finalização do serviço no prazo estabelecido, para adoção de ações de contingência cabíveis. </w:t>
      </w:r>
    </w:p>
    <w:p w14:paraId="2D27027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Não contratar, durante a vigência do contrato, cônjuge, companheiro ou parente em linha reta, colateral ou por afinidade, até o terceiro grau, de dirigente do contratante ou do fiscal ou gestor do contrato, nos termos do </w:t>
      </w:r>
      <w:hyperlink r:id="rId48" w:anchor="art48" w:history="1">
        <w:r>
          <w:rPr>
            <w:rStyle w:val="Hyperlink1"/>
            <w:rFonts w:asciiTheme="minorHAnsi" w:hAnsiTheme="minorHAnsi"/>
            <w:color w:val="auto"/>
            <w:sz w:val="22"/>
            <w:szCs w:val="22"/>
          </w:rPr>
          <w:t>artigo 48, parágrafo único, da Lei nº 14.133, de 2021</w:t>
        </w:r>
      </w:hyperlink>
      <w:r>
        <w:rPr>
          <w:rFonts w:asciiTheme="minorHAnsi" w:hAnsiTheme="minorHAnsi" w:cs="Times New Roman"/>
          <w:color w:val="auto"/>
          <w:sz w:val="22"/>
          <w:szCs w:val="22"/>
        </w:rPr>
        <w:t>;</w:t>
      </w:r>
    </w:p>
    <w:p w14:paraId="4C978CB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Quando não for possível a verificação da regularidade no Sistema de Cadastro de Fornecedores – SICAF, o contratado deverá entregar ao setor responsável pela fiscalização do contrato, até o dia trinta do mês seguinte ao da prestação dos serviços, os seguintes documentos: </w:t>
      </w:r>
    </w:p>
    <w:p w14:paraId="6CFD31DF" w14:textId="77777777" w:rsidR="00F57C95" w:rsidRDefault="0037033F">
      <w:pPr>
        <w:pStyle w:val="Nivel2"/>
        <w:numPr>
          <w:ilvl w:val="0"/>
          <w:numId w:val="36"/>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prova de regularidade relativa à Seguridade Social; </w:t>
      </w:r>
    </w:p>
    <w:p w14:paraId="486F3478" w14:textId="77777777" w:rsidR="00F57C95" w:rsidRDefault="0037033F">
      <w:pPr>
        <w:pStyle w:val="Nivel2"/>
        <w:numPr>
          <w:ilvl w:val="0"/>
          <w:numId w:val="23"/>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certidão conjunta relativa aos tributos federais e à Dívida Ativa da União;</w:t>
      </w:r>
    </w:p>
    <w:p w14:paraId="6D3CAE31" w14:textId="77777777" w:rsidR="00F57C95" w:rsidRDefault="0037033F">
      <w:pPr>
        <w:pStyle w:val="Nivel2"/>
        <w:numPr>
          <w:ilvl w:val="0"/>
          <w:numId w:val="23"/>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certidões que comprovem a regularidade perante a Fazenda Municipal ou Distrital do domicílio ou sede do contratado; </w:t>
      </w:r>
    </w:p>
    <w:p w14:paraId="4BF37C65" w14:textId="77777777" w:rsidR="00F57C95" w:rsidRDefault="0037033F">
      <w:pPr>
        <w:pStyle w:val="Nivel2"/>
        <w:numPr>
          <w:ilvl w:val="0"/>
          <w:numId w:val="23"/>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Certidão de Regularidade do FGTS – CRF; e</w:t>
      </w:r>
    </w:p>
    <w:p w14:paraId="56F80C6D" w14:textId="77777777" w:rsidR="00F57C95" w:rsidRDefault="0037033F">
      <w:pPr>
        <w:pStyle w:val="Nivel2"/>
        <w:numPr>
          <w:ilvl w:val="0"/>
          <w:numId w:val="23"/>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Certidão Negativa de Débitos Trabalhistas – CNDT; </w:t>
      </w:r>
    </w:p>
    <w:p w14:paraId="0501945B"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28A529F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Comunicar ao Fiscal do contrato, no prazo de 24 (vinte e quatro) horas, qualquer ocorrência anormal ou acidente que se verifique no local dos serviços.</w:t>
      </w:r>
    </w:p>
    <w:p w14:paraId="6347F0CC"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Prestar todo esclarecimento ou informação solicitada pelo Contratante ou por seus prepostos, garantindo-lhes o acesso, a qualquer tempo, ao local dos trabalhos, bem como aos documentos relativos à execução do empreendimento.</w:t>
      </w:r>
    </w:p>
    <w:p w14:paraId="59EDBCEA"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Paralisar, por determinação do Contratante, qualquer atividade que não esteja sendo executada de acordo com a boa técnica ou que ponha em risco a segurança de pessoas ou bens de terceiros.</w:t>
      </w:r>
    </w:p>
    <w:p w14:paraId="1075520D"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Promover a guarda, manutenção e vigilância de materiais, ferramentas, e tudo o que for necessário à execução do objeto, durante a vigência do contrato.</w:t>
      </w:r>
    </w:p>
    <w:p w14:paraId="7FD9658E"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Conduzir os trabalhos com estrita observância às normas da legislação pertinente, cumprindo as determinações dos Poderes Públicos, mantendo sempre limpo o local dos serviços e nas melhores condições de segurança, higiene e disciplina.</w:t>
      </w:r>
    </w:p>
    <w:p w14:paraId="5219F890"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Submeter previamente, por escrito, ao Contratante, para análise e aprovação, quaisquer mudanças nos métodos executivos que fujam às especificações do memorial descritivo ou instrumento congênere.</w:t>
      </w:r>
    </w:p>
    <w:p w14:paraId="49618F7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Não permitir a utilização de qualquer trabalho do menor de dezesseis anos, exceto na condição de aprendiz para os maiores de quatorze anos, nem permitir a utilização do trabalho do menor de dezoito anos em trabalho noturno, perigoso ou insalubre;</w:t>
      </w:r>
    </w:p>
    <w:p w14:paraId="3EC8C7CE"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 Manter durante toda a vigência do contrato, em compatibilidade com as obrigações assumidas, todas as condições exigidas para habilitação na licitação; </w:t>
      </w:r>
    </w:p>
    <w:p w14:paraId="37A5F6F0" w14:textId="77777777" w:rsidR="00F57C95" w:rsidRDefault="0037033F">
      <w:pPr>
        <w:pStyle w:val="Nivel2"/>
        <w:numPr>
          <w:ilvl w:val="1"/>
          <w:numId w:val="19"/>
        </w:numPr>
        <w:spacing w:before="0" w:after="0" w:line="240" w:lineRule="auto"/>
        <w:ind w:left="0" w:firstLine="0"/>
        <w:rPr>
          <w:rFonts w:asciiTheme="minorHAnsi" w:hAnsiTheme="minorHAnsi" w:cs="Times New Roman"/>
          <w:b/>
          <w:bCs/>
          <w:color w:val="auto"/>
          <w:sz w:val="22"/>
          <w:szCs w:val="22"/>
        </w:rPr>
      </w:pPr>
      <w:r>
        <w:rPr>
          <w:rFonts w:asciiTheme="minorHAnsi" w:hAnsiTheme="minorHAnsi" w:cs="Times New Roman"/>
          <w:color w:val="auto"/>
          <w:sz w:val="22"/>
          <w:szCs w:val="22"/>
        </w:rPr>
        <w:t>Cumprir, durante todo o período de execução do contrato, a reserva de cargos prevista em lei para pessoa com deficiência, para reabilitado da Previdência Social ou para aprendiz, bem como as reservas de cargos previstas na legislação (</w:t>
      </w:r>
      <w:hyperlink r:id="rId49" w:anchor="art116" w:history="1">
        <w:r>
          <w:rPr>
            <w:rStyle w:val="Hyperlink1"/>
            <w:rFonts w:asciiTheme="minorHAnsi" w:hAnsiTheme="minorHAnsi"/>
            <w:color w:val="auto"/>
            <w:sz w:val="22"/>
            <w:szCs w:val="22"/>
          </w:rPr>
          <w:t>art. 116</w:t>
        </w:r>
      </w:hyperlink>
      <w:r>
        <w:rPr>
          <w:rFonts w:asciiTheme="minorHAnsi" w:hAnsiTheme="minorHAnsi" w:cs="Times New Roman"/>
          <w:color w:val="auto"/>
          <w:sz w:val="22"/>
          <w:szCs w:val="22"/>
        </w:rPr>
        <w:t>);</w:t>
      </w:r>
    </w:p>
    <w:p w14:paraId="74FF2B8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Comprovar a reserva de cargos a que se refere a cláusula acima, no prazo fixado pelo fiscal do contrato, com a indicação dos empregados que preencheram as referidas vagas (</w:t>
      </w:r>
      <w:hyperlink r:id="rId50" w:anchor="art116" w:history="1">
        <w:r>
          <w:rPr>
            <w:rStyle w:val="Hyperlink1"/>
            <w:rFonts w:asciiTheme="minorHAnsi" w:hAnsiTheme="minorHAnsi"/>
            <w:color w:val="auto"/>
            <w:sz w:val="22"/>
            <w:szCs w:val="22"/>
          </w:rPr>
          <w:t>art. 116, parágrafo único</w:t>
        </w:r>
      </w:hyperlink>
      <w:r>
        <w:rPr>
          <w:rFonts w:asciiTheme="minorHAnsi" w:hAnsiTheme="minorHAnsi" w:cs="Times New Roman"/>
          <w:color w:val="auto"/>
          <w:sz w:val="22"/>
          <w:szCs w:val="22"/>
        </w:rPr>
        <w:t>);</w:t>
      </w:r>
    </w:p>
    <w:p w14:paraId="7C34D74A"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Guardar sigilo sobre todas as informações obtidas em decorrência do cumprimento do contrato;</w:t>
      </w:r>
    </w:p>
    <w:p w14:paraId="12343396"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51" w:anchor="art124" w:history="1">
        <w:r>
          <w:rPr>
            <w:rStyle w:val="Hyperlink1"/>
            <w:rFonts w:asciiTheme="minorHAnsi" w:hAnsiTheme="minorHAnsi"/>
            <w:color w:val="auto"/>
            <w:sz w:val="22"/>
            <w:szCs w:val="22"/>
          </w:rPr>
          <w:t>art. 124, II, d, da Lei nº 14.133, de 2021</w:t>
        </w:r>
      </w:hyperlink>
      <w:r>
        <w:rPr>
          <w:rFonts w:asciiTheme="minorHAnsi" w:hAnsiTheme="minorHAnsi" w:cs="Times New Roman"/>
          <w:color w:val="auto"/>
          <w:sz w:val="22"/>
          <w:szCs w:val="22"/>
        </w:rPr>
        <w:t>;</w:t>
      </w:r>
    </w:p>
    <w:p w14:paraId="77ABC526"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Cumprir, além dos postulados legais vigentes de âmbito federal, estadual ou municipal, as normas de segurança do Contratante;</w:t>
      </w:r>
    </w:p>
    <w:p w14:paraId="13B743D6"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Manter os empregados nos horários predeterminados pelo Contratante.</w:t>
      </w:r>
    </w:p>
    <w:p w14:paraId="78B2141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Apresentar os empregados devidamente identificados por meio de crachá.</w:t>
      </w:r>
    </w:p>
    <w:p w14:paraId="62BAEFFB"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Apresentar ao Contratante, quando for o caso, a relação nominal dos empregados que adentrarão no órgão para a execução do serviço.</w:t>
      </w:r>
    </w:p>
    <w:p w14:paraId="389560CD"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Observar os preceitos da legislação sobre a jornada de trabalho, conforme a categoria profissional.</w:t>
      </w:r>
    </w:p>
    <w:p w14:paraId="55AF728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Atender às solicitações do Contratante quanto à substituição dos empregados alocados, no prazo fixado pela fiscalização do contrato, nos casos em que ficar constatado descumprimento das obrigações relativas à execução do serviço, conforme descrito nas especificações do objeto.</w:t>
      </w:r>
    </w:p>
    <w:p w14:paraId="46C9D85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Instruir seus empregados quanto à necessidade de acatar as Normas Internas do Contratante.</w:t>
      </w:r>
    </w:p>
    <w:p w14:paraId="487D9B5C"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Instruir seus empregados a respeito das atividades a serem desempenhadas, alertando-os a não executarem atividades não abrangidas pelo contrato, devendo o Contratado relatar ao Contratante toda e qualquer ocorrência neste sentido, a fim de evitar desvio de função.</w:t>
      </w:r>
    </w:p>
    <w:p w14:paraId="15BDE7C6"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Instruir os seus empregados, quanto à prevenção de incêndios nas áreas do Contratante.</w:t>
      </w:r>
    </w:p>
    <w:p w14:paraId="3171581E"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Adotar as providências e precauções necessárias, inclusive consulta nos respectivos órgãos, se necessário for, a fim de que não venham a ser danificadas as redes hidrossanitárias, elétricas e de comunicação.</w:t>
      </w:r>
    </w:p>
    <w:p w14:paraId="644E51C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Estar registrada ou inscrita no Conselho Profissional competente, conforme as áreas de atuação previstas no Termo de Referência, em plena validade.</w:t>
      </w:r>
    </w:p>
    <w:p w14:paraId="2BA47286"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Obter junto aos órgãos competentes, conforme o caso, as licenças necessárias e demais documentos e autorizações exigíveis, na forma da legislação aplicável.</w:t>
      </w:r>
    </w:p>
    <w:p w14:paraId="5ECA44BC"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Elaborar o Diário de Obra, incluindo diariamente, pelo Engenheiro preposto responsável, as informações sobre o andamento do empreendimento, tais como, número de funcionários, de equipamentos, condições de trabalho, </w:t>
      </w:r>
      <w:r>
        <w:rPr>
          <w:rFonts w:asciiTheme="minorHAnsi" w:hAnsiTheme="minorHAnsi" w:cs="Times New Roman"/>
          <w:color w:val="auto"/>
          <w:sz w:val="22"/>
          <w:szCs w:val="22"/>
        </w:rPr>
        <w:lastRenderedPageBreak/>
        <w:t>condições meteorológicas, serviços executados, registro de ocorrências e outros fatos relacionados, bem como os comunicados à Fiscalização e situação das atividades em relação ao cronograma previsto.</w:t>
      </w:r>
    </w:p>
    <w:p w14:paraId="10BBDA22"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14:paraId="11AC0B2B"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Utilizar somente matéria-prima florestal procedente, nos termos do </w:t>
      </w:r>
      <w:hyperlink r:id="rId52" w:anchor="art11" w:history="1">
        <w:r>
          <w:rPr>
            <w:rStyle w:val="Hyperlink1"/>
            <w:rFonts w:asciiTheme="minorHAnsi" w:hAnsiTheme="minorHAnsi"/>
            <w:color w:val="auto"/>
            <w:sz w:val="22"/>
            <w:szCs w:val="22"/>
          </w:rPr>
          <w:t>artigo 11 do Decreto n° 5.975, de 2006</w:t>
        </w:r>
      </w:hyperlink>
      <w:r>
        <w:rPr>
          <w:rFonts w:asciiTheme="minorHAnsi" w:hAnsiTheme="minorHAnsi" w:cs="Times New Roman"/>
          <w:color w:val="auto"/>
          <w:sz w:val="22"/>
          <w:szCs w:val="22"/>
        </w:rPr>
        <w:t xml:space="preserve">, de: </w:t>
      </w:r>
    </w:p>
    <w:p w14:paraId="103528AC" w14:textId="77777777" w:rsidR="00F57C95" w:rsidRDefault="0037033F">
      <w:pPr>
        <w:pStyle w:val="Nivel2"/>
        <w:numPr>
          <w:ilvl w:val="0"/>
          <w:numId w:val="37"/>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manejo florestal, realizado por meio de Plano de Manejo Florestal Sustentável - PMFS devidamente aprovado pelo órgão competente do Sistema Nacional do Meio Ambiente - SISNAMA;</w:t>
      </w:r>
    </w:p>
    <w:p w14:paraId="6265FCDD" w14:textId="77777777" w:rsidR="00F57C95" w:rsidRDefault="0037033F">
      <w:pPr>
        <w:pStyle w:val="Nivel2"/>
        <w:numPr>
          <w:ilvl w:val="0"/>
          <w:numId w:val="24"/>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supressão da vegetação natural, devidamente autorizada pelo órgão competente do Sistema Nacional do Meio Ambiente - SISNAMA; </w:t>
      </w:r>
    </w:p>
    <w:p w14:paraId="7DA294D4" w14:textId="77777777" w:rsidR="00F57C95" w:rsidRDefault="0037033F">
      <w:pPr>
        <w:pStyle w:val="Nivel2"/>
        <w:numPr>
          <w:ilvl w:val="0"/>
          <w:numId w:val="24"/>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florestas plantadas; e </w:t>
      </w:r>
    </w:p>
    <w:p w14:paraId="61349475" w14:textId="77777777" w:rsidR="00F57C95" w:rsidRDefault="0037033F">
      <w:pPr>
        <w:pStyle w:val="Nivel2"/>
        <w:numPr>
          <w:ilvl w:val="0"/>
          <w:numId w:val="24"/>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outras fontes de biomassa florestal, definidas em normas específicas do órgão ambiental competente.</w:t>
      </w:r>
    </w:p>
    <w:p w14:paraId="393027B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Comprovar a procedência legal dos produtos ou subprodutos florestais utilizados em cada etapa da execução contratual, nos termos do </w:t>
      </w:r>
      <w:hyperlink r:id="rId53">
        <w:r>
          <w:rPr>
            <w:rStyle w:val="Hyperlink1"/>
            <w:rFonts w:asciiTheme="minorHAnsi" w:hAnsiTheme="minorHAnsi"/>
            <w:color w:val="auto"/>
            <w:sz w:val="22"/>
            <w:szCs w:val="22"/>
          </w:rPr>
          <w:t>artigo 4°, inciso IX, da Instrução Normativa SLTI/MP n° 1, de 19/01/2010</w:t>
        </w:r>
      </w:hyperlink>
      <w:r>
        <w:rPr>
          <w:rFonts w:asciiTheme="minorHAnsi" w:hAnsiTheme="minorHAnsi" w:cs="Times New Roman"/>
          <w:color w:val="auto"/>
          <w:sz w:val="22"/>
          <w:szCs w:val="22"/>
        </w:rPr>
        <w:t xml:space="preserve">, por ocasião da respectiva medição, mediante a apresentação dos seguintes documentos, conforme o caso: </w:t>
      </w:r>
    </w:p>
    <w:p w14:paraId="076F8D51" w14:textId="77777777" w:rsidR="00F57C95" w:rsidRDefault="0037033F">
      <w:pPr>
        <w:pStyle w:val="PargrafodaLista"/>
        <w:widowControl/>
        <w:numPr>
          <w:ilvl w:val="0"/>
          <w:numId w:val="38"/>
        </w:numPr>
        <w:ind w:left="0" w:firstLine="0"/>
        <w:contextualSpacing/>
        <w:rPr>
          <w:rFonts w:asciiTheme="minorHAnsi" w:eastAsia="Calibri" w:hAnsiTheme="minorHAnsi" w:cs="Times New Roman"/>
        </w:rPr>
      </w:pPr>
      <w:r>
        <w:rPr>
          <w:rFonts w:asciiTheme="minorHAnsi" w:eastAsia="Calibri" w:hAnsiTheme="minorHAnsi" w:cs="Times New Roman"/>
        </w:rPr>
        <w:t xml:space="preserve">Cópias autenticadas das notas fiscais de aquisição dos produtos ou subprodutos florestais; </w:t>
      </w:r>
    </w:p>
    <w:p w14:paraId="5D8D11FF" w14:textId="77777777" w:rsidR="00F57C95" w:rsidRDefault="0037033F">
      <w:pPr>
        <w:pStyle w:val="PargrafodaLista"/>
        <w:widowControl/>
        <w:numPr>
          <w:ilvl w:val="0"/>
          <w:numId w:val="25"/>
        </w:numPr>
        <w:ind w:left="0" w:firstLine="0"/>
        <w:contextualSpacing/>
        <w:rPr>
          <w:rFonts w:asciiTheme="minorHAnsi" w:eastAsia="Calibri" w:hAnsiTheme="minorHAnsi" w:cs="Times New Roman"/>
        </w:rPr>
      </w:pPr>
      <w:r>
        <w:rPr>
          <w:rFonts w:asciiTheme="minorHAnsi" w:eastAsia="Calibri" w:hAnsiTheme="minorHAnsi" w:cs="Times New Roman"/>
        </w:rPr>
        <w:t xml:space="preserve">Cópia dos Comprovantes de Registro do fornecedor e do transportador dos produtos ou subprodutos florestais junto ao Cadastro Técnico Federal de Atividades Potencialmente Poluidoras ou Utilizadoras de Recursos Ambientais - CTF, mantido pelo IBAMA, quando tal inscrição for obrigatória, acompanhados dos respectivos Certificados de Regularidade válidos, conforme </w:t>
      </w:r>
      <w:r>
        <w:fldChar w:fldCharType="begin"/>
      </w:r>
      <w:r>
        <w:instrText>HYPERLINK "https://www.planalto.gov.br/ccivil_03/leis/l6938.htm" \l "art17"</w:instrText>
      </w:r>
      <w:r>
        <w:fldChar w:fldCharType="separate"/>
      </w:r>
      <w:r>
        <w:rPr>
          <w:rStyle w:val="Hyperlink1"/>
          <w:rFonts w:asciiTheme="minorHAnsi" w:eastAsia="Calibri" w:hAnsiTheme="minorHAnsi"/>
        </w:rPr>
        <w:t>artigo 17, inciso II, da Lei n° 6.938, de 1981</w:t>
      </w:r>
      <w:r>
        <w:fldChar w:fldCharType="end"/>
      </w:r>
      <w:r>
        <w:rPr>
          <w:rFonts w:asciiTheme="minorHAnsi" w:eastAsia="Calibri" w:hAnsiTheme="minorHAnsi" w:cs="Times New Roman"/>
        </w:rPr>
        <w:t>, e legislação correlata;</w:t>
      </w:r>
    </w:p>
    <w:p w14:paraId="07F85EF9" w14:textId="77777777" w:rsidR="00F57C95" w:rsidRDefault="0037033F">
      <w:pPr>
        <w:pStyle w:val="PargrafodaLista"/>
        <w:widowControl/>
        <w:numPr>
          <w:ilvl w:val="0"/>
          <w:numId w:val="25"/>
        </w:numPr>
        <w:ind w:left="0" w:firstLine="0"/>
        <w:contextualSpacing/>
        <w:rPr>
          <w:rFonts w:asciiTheme="minorHAnsi" w:eastAsia="Calibri" w:hAnsiTheme="minorHAnsi" w:cs="Times New Roman"/>
        </w:rPr>
      </w:pPr>
      <w:r>
        <w:rPr>
          <w:rFonts w:asciiTheme="minorHAnsi" w:eastAsia="Calibri" w:hAnsiTheme="minorHAnsi" w:cs="Times New Roman"/>
        </w:rPr>
        <w:t xml:space="preserve">Documento de Origem Florestal – DOF, instituído pela </w:t>
      </w:r>
      <w:r>
        <w:fldChar w:fldCharType="begin"/>
      </w:r>
      <w:r>
        <w:instrText>HYPERLINK "http://www.ibama.gov.br/component/legislacao/?view=legislacao&amp;legislacao=112647" \h</w:instrText>
      </w:r>
      <w:r>
        <w:fldChar w:fldCharType="separate"/>
      </w:r>
      <w:r>
        <w:rPr>
          <w:rStyle w:val="Hyperlink1"/>
          <w:rFonts w:asciiTheme="minorHAnsi" w:hAnsiTheme="minorHAnsi"/>
        </w:rPr>
        <w:t>Portaria n° 253, de 18/08/2006</w:t>
      </w:r>
      <w:r>
        <w:fldChar w:fldCharType="end"/>
      </w:r>
      <w:r>
        <w:rPr>
          <w:rFonts w:asciiTheme="minorHAnsi" w:eastAsia="Calibri" w:hAnsiTheme="minorHAnsi" w:cs="Times New Roman"/>
        </w:rPr>
        <w:t xml:space="preserve">, do Ministério do Meio Ambiente, e </w:t>
      </w:r>
      <w:r>
        <w:fldChar w:fldCharType="begin"/>
      </w:r>
      <w:r>
        <w:instrText>HYPERLINK "http://www.ibama.gov.br/phocadownload/sinaflor/2018/2018-06-13-Ibama-IN-IBAMA-21-24-12-2014-SINAFLOR-DOF-compilada.pdf" \h</w:instrText>
      </w:r>
      <w:r>
        <w:fldChar w:fldCharType="separate"/>
      </w:r>
      <w:r>
        <w:rPr>
          <w:rStyle w:val="Hyperlink1"/>
          <w:rFonts w:asciiTheme="minorHAnsi" w:hAnsiTheme="minorHAnsi"/>
        </w:rPr>
        <w:t>Instrução Normativa IBAMA n° 21, de 24/12/2014</w:t>
      </w:r>
      <w:r>
        <w:fldChar w:fldCharType="end"/>
      </w:r>
      <w:r>
        <w:rPr>
          <w:rFonts w:asciiTheme="minorHAnsi" w:eastAsia="Calibri" w:hAnsiTheme="minorHAnsi" w:cs="Times New Roman"/>
        </w:rPr>
        <w:t>, quando se tratar de produtos ou subprodutos florestais de origem nativa cujo transporte e armazenamento exijam a emissão de tal licença obrigatória; e</w:t>
      </w:r>
    </w:p>
    <w:p w14:paraId="5E60292F"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Caso os produtos ou subprodutos florestais utilizados na execução contratual tenham origem em Estado que possua documento de controle próprio, o Contratado deverá apresentá-lo, em complementação ao DOF, a fim de demonstrar a regularidade do transporte e armazenamento nos limites do território estadual.</w:t>
      </w:r>
    </w:p>
    <w:p w14:paraId="2A18C8CA"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Observar as diretrizes, critérios e procedimentos para a gestão dos resíduos da construção civil estabelecidos na Resolução nº 307, de 05/07/2002, com as alterações posteriores, do Conselho Nacional de Meio Ambiente - CONAMA, conforme </w:t>
      </w:r>
      <w:hyperlink r:id="rId54" w:anchor="art4%C2%A72" w:history="1">
        <w:r>
          <w:rPr>
            <w:rStyle w:val="Hyperlink1"/>
            <w:rFonts w:asciiTheme="minorHAnsi" w:eastAsia="Calibri" w:hAnsiTheme="minorHAnsi"/>
            <w:color w:val="auto"/>
            <w:sz w:val="22"/>
            <w:szCs w:val="22"/>
          </w:rPr>
          <w:t>artigo 4°, §§ 2° e 3°, da Instrução Normativa SLTI/MP n° 1, de 19/01/2010</w:t>
        </w:r>
      </w:hyperlink>
      <w:r>
        <w:rPr>
          <w:rFonts w:asciiTheme="minorHAnsi" w:hAnsiTheme="minorHAnsi" w:cs="Times New Roman"/>
          <w:color w:val="auto"/>
          <w:sz w:val="22"/>
          <w:szCs w:val="22"/>
        </w:rPr>
        <w:t>, nos seguintes termos:</w:t>
      </w:r>
    </w:p>
    <w:p w14:paraId="13DBC99F"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gerenciamento dos resíduos originários da contratação deverá obedecer às diretrizes técnicas e procedimentos do Programa Municipal de Gerenciamento de Resíduos da Construção Civil, ou do Projeto de Gerenciamento de Resíduos da Construção Civil apresentado ao órgão competente, conforme o caso.</w:t>
      </w:r>
    </w:p>
    <w:p w14:paraId="71D2A33D"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Nos termos dos </w:t>
      </w:r>
      <w:hyperlink r:id="rId55">
        <w:r>
          <w:rPr>
            <w:rStyle w:val="Hyperlink1"/>
            <w:rFonts w:asciiTheme="minorHAnsi" w:eastAsia="Calibri" w:hAnsiTheme="minorHAnsi"/>
            <w:color w:val="auto"/>
            <w:sz w:val="22"/>
            <w:szCs w:val="22"/>
          </w:rPr>
          <w:t>artigos 3° e 10° da Resolução CONAMA n° 307, de 05/07/2002</w:t>
        </w:r>
      </w:hyperlink>
      <w:r>
        <w:rPr>
          <w:rFonts w:asciiTheme="minorHAnsi" w:hAnsiTheme="minorHAnsi" w:cs="Times New Roman"/>
          <w:color w:val="auto"/>
          <w:sz w:val="22"/>
          <w:szCs w:val="22"/>
        </w:rPr>
        <w:t>, o Contratado deverá providenciar a destinação ambientalmente adequada dos resíduos da construção civil originários da contratação, obedecendo, no que couber, aos seguintes procedimentos:</w:t>
      </w:r>
    </w:p>
    <w:p w14:paraId="38CD4A21" w14:textId="77777777" w:rsidR="00F57C95" w:rsidRDefault="0037033F">
      <w:pPr>
        <w:pStyle w:val="Nivel4"/>
        <w:numPr>
          <w:ilvl w:val="3"/>
          <w:numId w:val="19"/>
        </w:numPr>
        <w:spacing w:before="0" w:after="0" w:line="240" w:lineRule="auto"/>
        <w:ind w:left="0" w:firstLine="0"/>
        <w:rPr>
          <w:rFonts w:asciiTheme="minorHAnsi" w:hAnsiTheme="minorHAnsi" w:cs="Times New Roman"/>
          <w:sz w:val="22"/>
          <w:szCs w:val="22"/>
        </w:rPr>
      </w:pPr>
      <w:r>
        <w:rPr>
          <w:rFonts w:asciiTheme="minorHAnsi" w:hAnsiTheme="minorHAnsi" w:cs="Times New Roman"/>
          <w:sz w:val="22"/>
          <w:szCs w:val="22"/>
        </w:rPr>
        <w:t xml:space="preserve">resíduos Classe A (reutilizáveis ou recicláveis como agregados): deverão ser reutilizados ou reciclados na forma de agregados, ou encaminhados a aterros de resíduos classe A de preservação de material para usos futuros. </w:t>
      </w:r>
    </w:p>
    <w:p w14:paraId="36A1AE47" w14:textId="77777777" w:rsidR="00F57C95" w:rsidRDefault="0037033F">
      <w:pPr>
        <w:pStyle w:val="Nivel4"/>
        <w:numPr>
          <w:ilvl w:val="3"/>
          <w:numId w:val="19"/>
        </w:numPr>
        <w:spacing w:before="0" w:after="0" w:line="240" w:lineRule="auto"/>
        <w:ind w:left="0" w:firstLine="0"/>
        <w:rPr>
          <w:rFonts w:asciiTheme="minorHAnsi" w:hAnsiTheme="minorHAnsi" w:cs="Times New Roman"/>
          <w:sz w:val="22"/>
          <w:szCs w:val="22"/>
        </w:rPr>
      </w:pPr>
      <w:r>
        <w:rPr>
          <w:rFonts w:asciiTheme="minorHAnsi" w:hAnsiTheme="minorHAnsi" w:cs="Times New Roman"/>
          <w:sz w:val="22"/>
          <w:szCs w:val="22"/>
        </w:rPr>
        <w:t>resíduos Classe B (recicláveis para outras destinações): deverão ser reutilizados, reciclados ou encaminhados a áreas de armazenamento temporário, sendo dispostos de modo a permitir a sua utilização ou reciclagem futura.</w:t>
      </w:r>
    </w:p>
    <w:p w14:paraId="73A7AEE9" w14:textId="77777777" w:rsidR="00F57C95" w:rsidRDefault="0037033F">
      <w:pPr>
        <w:pStyle w:val="Nivel4"/>
        <w:numPr>
          <w:ilvl w:val="3"/>
          <w:numId w:val="19"/>
        </w:numPr>
        <w:spacing w:before="0" w:after="0" w:line="240" w:lineRule="auto"/>
        <w:ind w:left="0" w:firstLine="0"/>
        <w:rPr>
          <w:rFonts w:asciiTheme="minorHAnsi" w:hAnsiTheme="minorHAnsi" w:cs="Times New Roman"/>
          <w:sz w:val="22"/>
          <w:szCs w:val="22"/>
        </w:rPr>
      </w:pPr>
      <w:r>
        <w:rPr>
          <w:rFonts w:asciiTheme="minorHAnsi" w:hAnsiTheme="minorHAnsi" w:cs="Times New Roman"/>
          <w:sz w:val="22"/>
          <w:szCs w:val="22"/>
        </w:rPr>
        <w:t>resíduos Classe C (para os quais não foram desenvolvidas tecnologias ou aplicações economicamente viáveis que permitam a sua reciclagem/recuperação): deverão ser armazenados, transportados e destinados em conformidade com as normas técnicas específicas.</w:t>
      </w:r>
    </w:p>
    <w:p w14:paraId="02EE07AD" w14:textId="77777777" w:rsidR="00F57C95" w:rsidRDefault="0037033F">
      <w:pPr>
        <w:pStyle w:val="Nivel4"/>
        <w:numPr>
          <w:ilvl w:val="3"/>
          <w:numId w:val="19"/>
        </w:numPr>
        <w:tabs>
          <w:tab w:val="left" w:pos="284"/>
        </w:tabs>
        <w:spacing w:before="0" w:after="0" w:line="240" w:lineRule="auto"/>
        <w:ind w:left="0" w:firstLine="0"/>
        <w:rPr>
          <w:rFonts w:asciiTheme="minorHAnsi" w:hAnsiTheme="minorHAnsi" w:cs="Times New Roman"/>
          <w:sz w:val="22"/>
          <w:szCs w:val="22"/>
        </w:rPr>
      </w:pPr>
      <w:r>
        <w:rPr>
          <w:rFonts w:asciiTheme="minorHAnsi" w:hAnsiTheme="minorHAnsi" w:cs="Times New Roman"/>
          <w:sz w:val="22"/>
          <w:szCs w:val="22"/>
        </w:rPr>
        <w:t>resíduos Classe D (perigosos, contaminados ou prejudiciais à saúde): deverão ser armazenados, transportados, reutilizados e destinados em conformidade com as normas técnicas específicas.</w:t>
      </w:r>
    </w:p>
    <w:p w14:paraId="00A92209"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lastRenderedPageBreak/>
        <w:t>Em nenhuma hipótese o Contratado poderá dispor os resíduos originários da contratação em aterros de resíduos sólidos urbanos, áreas de “bota fora”, encostas, corpos d´água, lotes vagos e áreas protegidas por Lei, bem como em áreas não licenciadas.</w:t>
      </w:r>
    </w:p>
    <w:p w14:paraId="738B70DC"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Para fins de fiscalização do fiel cumprimento do Programa Municipal de Gerenciamento de Resíduos da Construção Civil, ou do Projeto de Gerenciamento de Resíduos da Construção Civil, conforme o caso, o Contratado comprovará, sob pena de multa, que todos os resíduos removidos estão acompanhados de Controle de Transporte de Resíduos, em conformidade com as normas da Agência Brasileira de Normas Técnicas - ABNT, ABNT NBR </w:t>
      </w:r>
      <w:proofErr w:type="spellStart"/>
      <w:r>
        <w:rPr>
          <w:rFonts w:asciiTheme="minorHAnsi" w:hAnsiTheme="minorHAnsi" w:cs="Times New Roman"/>
          <w:color w:val="auto"/>
          <w:sz w:val="22"/>
          <w:szCs w:val="22"/>
        </w:rPr>
        <w:t>ns</w:t>
      </w:r>
      <w:proofErr w:type="spellEnd"/>
      <w:r>
        <w:rPr>
          <w:rFonts w:asciiTheme="minorHAnsi" w:hAnsiTheme="minorHAnsi" w:cs="Times New Roman"/>
          <w:color w:val="auto"/>
          <w:sz w:val="22"/>
          <w:szCs w:val="22"/>
        </w:rPr>
        <w:t>. 15.112, 15.113, 15.114, 15.115 e 15.116, de 2004.</w:t>
      </w:r>
    </w:p>
    <w:p w14:paraId="4775A49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Observar as seguintes diretrizes de caráter ambiental:</w:t>
      </w:r>
    </w:p>
    <w:p w14:paraId="073851FC"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Qualquer instalação, equipamento ou processo, situado em local fixo, que libere ou emita matéria para a atmosfera, por emissão pontual ou fugitiva, utilizado na execução contratual, deverá respeitar os limites máximos de emissão de poluentes admitidos na </w:t>
      </w:r>
      <w:hyperlink r:id="rId56">
        <w:r>
          <w:rPr>
            <w:rStyle w:val="Hyperlink1"/>
            <w:rFonts w:asciiTheme="minorHAnsi" w:eastAsia="Calibri" w:hAnsiTheme="minorHAnsi"/>
            <w:color w:val="auto"/>
            <w:sz w:val="22"/>
            <w:szCs w:val="22"/>
          </w:rPr>
          <w:t>Resolução CONAMA n° 382, de 26/12/2006</w:t>
        </w:r>
      </w:hyperlink>
      <w:r>
        <w:rPr>
          <w:rFonts w:asciiTheme="minorHAnsi" w:hAnsiTheme="minorHAnsi" w:cs="Times New Roman"/>
          <w:color w:val="auto"/>
          <w:sz w:val="22"/>
          <w:szCs w:val="22"/>
        </w:rPr>
        <w:t>, e legislação correlata, de acordo com o poluente e o tipo de fonte.</w:t>
      </w:r>
    </w:p>
    <w:p w14:paraId="16ADE034"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Na execução contratual, conforme o caso, a emissão de ruídos não poderá ultrapassar os níveis considerados aceitáveis pela Norma NBR-10.151 - Avaliação do Ruído em Áreas Habitadas visando o conforto da comunidade, da Associação Brasileira de Normas Técnicas - ABNT, ou aqueles estabelecidos na NBR-10.152 - Níveis de Ruído para conforto acústico, da Associação Brasileira de Normas Técnicas - ABNT, nos termos da </w:t>
      </w:r>
      <w:hyperlink r:id="rId57">
        <w:r>
          <w:rPr>
            <w:rStyle w:val="Hyperlink1"/>
            <w:rFonts w:asciiTheme="minorHAnsi" w:hAnsiTheme="minorHAnsi"/>
            <w:color w:val="auto"/>
            <w:sz w:val="22"/>
            <w:szCs w:val="22"/>
          </w:rPr>
          <w:t>Resolução CONAMA n° 01, de 08/03/90</w:t>
        </w:r>
      </w:hyperlink>
      <w:r>
        <w:rPr>
          <w:rFonts w:asciiTheme="minorHAnsi" w:hAnsiTheme="minorHAnsi" w:cs="Times New Roman"/>
          <w:color w:val="auto"/>
          <w:sz w:val="22"/>
          <w:szCs w:val="22"/>
        </w:rPr>
        <w:t>, e legislação correlata.</w:t>
      </w:r>
    </w:p>
    <w:p w14:paraId="277EF273"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Nos termos do </w:t>
      </w:r>
      <w:hyperlink r:id="rId58">
        <w:r>
          <w:rPr>
            <w:rStyle w:val="Hyperlink1"/>
            <w:rFonts w:asciiTheme="minorHAnsi" w:hAnsiTheme="minorHAnsi"/>
            <w:color w:val="auto"/>
            <w:sz w:val="22"/>
            <w:szCs w:val="22"/>
          </w:rPr>
          <w:t>artigo 4°, § 3°, da Instrução Normativa SLTI/MP n° 1, de 19/01/2010</w:t>
        </w:r>
      </w:hyperlink>
      <w:r>
        <w:rPr>
          <w:rFonts w:asciiTheme="minorHAnsi" w:hAnsiTheme="minorHAnsi" w:cs="Times New Roman"/>
          <w:color w:val="auto"/>
          <w:sz w:val="22"/>
          <w:szCs w:val="22"/>
        </w:rPr>
        <w:t>, deverão ser utilizados, na execução contratual, agregados reciclados, sempre que existir a oferta de tais materiais, capacidade de suprimento e custo inferior em relação aos agregados naturais, inserindo-se na planilha de formação de preços os custos correspondentes.</w:t>
      </w:r>
    </w:p>
    <w:p w14:paraId="4C27EB29"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Responder por qualquer acidente de trabalho na execução dos serviços, por uso indevido de patentes registradas em nome de terceiros, por danos resultantes de defeitos ou incorreções dos serviços ou dos bens do Contratante, de seus funcionários ou de terceiros, ainda que ocorridos em via pública junto ao serviço de engenharia.</w:t>
      </w:r>
    </w:p>
    <w:p w14:paraId="3275656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Realizar, conforme o caso, por meio de laboratórios previamente aprovados pela fiscalização e sob suas custas, os testes, ensaios, exames e provas que lhe caibam necessárias ao controle de qualidade dos materiais, serviços e equipamentos a serem aplicados nos trabalhos, conforme procedimento previsto nas especificações.</w:t>
      </w:r>
    </w:p>
    <w:p w14:paraId="5CBEF9C7"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Providenciar, conforme o caso, as ligações definitivas das utilidades previstas no projeto (água, esgoto, gás, energia elétrica, telefone etc.), bem como atuar junto aos órgãos federais, estaduais e municipais e concessionárias de serviços públicos para a obtenção de licenças e regularização dos serviços e atividades concluídas (ex.: Habite-se, Licença Ambiental de Operação etc.).</w:t>
      </w:r>
    </w:p>
    <w:p w14:paraId="25812255"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Fica vedado as subcontratações </w:t>
      </w:r>
      <w:r>
        <w:rPr>
          <w:rFonts w:asciiTheme="minorHAnsi" w:hAnsiTheme="minorHAnsi" w:cs="Times New Roman"/>
          <w:b/>
          <w:bCs/>
          <w:color w:val="auto"/>
          <w:sz w:val="22"/>
          <w:szCs w:val="22"/>
        </w:rPr>
        <w:t>totais</w:t>
      </w:r>
      <w:r>
        <w:rPr>
          <w:rFonts w:asciiTheme="minorHAnsi" w:hAnsiTheme="minorHAnsi" w:cs="Times New Roman"/>
          <w:color w:val="auto"/>
          <w:sz w:val="22"/>
          <w:szCs w:val="22"/>
        </w:rPr>
        <w:t xml:space="preserve"> ou </w:t>
      </w:r>
      <w:r>
        <w:rPr>
          <w:rFonts w:asciiTheme="minorHAnsi" w:hAnsiTheme="minorHAnsi" w:cs="Times New Roman"/>
          <w:b/>
          <w:bCs/>
          <w:color w:val="auto"/>
          <w:sz w:val="22"/>
          <w:szCs w:val="22"/>
        </w:rPr>
        <w:t>parciais</w:t>
      </w:r>
      <w:r>
        <w:rPr>
          <w:rFonts w:asciiTheme="minorHAnsi" w:hAnsiTheme="minorHAnsi" w:cs="Times New Roman"/>
          <w:color w:val="auto"/>
          <w:sz w:val="22"/>
          <w:szCs w:val="22"/>
        </w:rPr>
        <w:t xml:space="preserve"> do serviço, mesmo que sejam de itens menos relevantes.</w:t>
      </w:r>
    </w:p>
    <w:p w14:paraId="660EE4F4"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647248D1"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8" w:name="_Toc185000815"/>
      <w:r>
        <w:rPr>
          <w:rFonts w:asciiTheme="minorHAnsi" w:hAnsiTheme="minorHAnsi" w:cs="Times New Roman"/>
          <w:sz w:val="22"/>
          <w:szCs w:val="22"/>
        </w:rPr>
        <w:t>CLÁUSULA NONA- OBRIGAÇÕES PERTINENTES À LGPD</w:t>
      </w:r>
      <w:bookmarkEnd w:id="78"/>
    </w:p>
    <w:p w14:paraId="0F607483"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As partes deverão cumprir a </w:t>
      </w:r>
      <w:hyperlink r:id="rId59">
        <w:r>
          <w:rPr>
            <w:rStyle w:val="Hyperlink1"/>
            <w:rFonts w:asciiTheme="minorHAnsi" w:hAnsiTheme="minorHAnsi"/>
            <w:i w:val="0"/>
            <w:iCs w:val="0"/>
            <w:color w:val="auto"/>
            <w:sz w:val="22"/>
            <w:szCs w:val="22"/>
          </w:rPr>
          <w:t>Lei nº 13.709, de 14 de agosto de 2018 (LGPD)</w:t>
        </w:r>
      </w:hyperlink>
      <w:r>
        <w:rPr>
          <w:rFonts w:asciiTheme="minorHAnsi" w:hAnsiTheme="minorHAnsi" w:cs="Times New Roman"/>
          <w:i w:val="0"/>
          <w:iCs w:val="0"/>
          <w:color w:val="auto"/>
          <w:sz w:val="22"/>
          <w:szCs w:val="22"/>
        </w:rPr>
        <w:t xml:space="preserve">, quanto a todos os dados pessoais a que tenham acesso em razão do certame ou do contrato administrativo que eventualmente venha a ser firmado, a partir da apresentação da proposta no procedimento de contratação, independentemente de declaração ou de aceitação expressa. </w:t>
      </w:r>
    </w:p>
    <w:p w14:paraId="02627F5D"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Os dados obtidos somente poderão ser utilizados para as finalidades que justificaram seu acesso e de acordo com a boa-fé e com os princípios do </w:t>
      </w:r>
      <w:hyperlink r:id="rId60" w:anchor="art6" w:history="1">
        <w:r>
          <w:rPr>
            <w:rStyle w:val="Hyperlink1"/>
            <w:rFonts w:asciiTheme="minorHAnsi" w:hAnsiTheme="minorHAnsi"/>
            <w:i w:val="0"/>
            <w:iCs w:val="0"/>
            <w:color w:val="auto"/>
            <w:sz w:val="22"/>
            <w:szCs w:val="22"/>
          </w:rPr>
          <w:t>art. 6º da LGPD</w:t>
        </w:r>
      </w:hyperlink>
      <w:r>
        <w:rPr>
          <w:rFonts w:asciiTheme="minorHAnsi" w:hAnsiTheme="minorHAnsi" w:cs="Times New Roman"/>
          <w:i w:val="0"/>
          <w:iCs w:val="0"/>
          <w:color w:val="auto"/>
          <w:sz w:val="22"/>
          <w:szCs w:val="22"/>
        </w:rPr>
        <w:t xml:space="preserve">. </w:t>
      </w:r>
    </w:p>
    <w:p w14:paraId="17BCC7FD"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É vedado o compartilhamento com terceiros dos dados obtidos fora das hipóteses permitidas em Lei.</w:t>
      </w:r>
    </w:p>
    <w:p w14:paraId="4050E70A"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A Administração deverá ser informada no prazo de 5 (cinco) dias úteis sobre todos os contratos de </w:t>
      </w:r>
      <w:proofErr w:type="spellStart"/>
      <w:r>
        <w:rPr>
          <w:rFonts w:asciiTheme="minorHAnsi" w:hAnsiTheme="minorHAnsi" w:cs="Times New Roman"/>
          <w:i w:val="0"/>
          <w:iCs w:val="0"/>
          <w:color w:val="auto"/>
          <w:sz w:val="22"/>
          <w:szCs w:val="22"/>
        </w:rPr>
        <w:t>suboperação</w:t>
      </w:r>
      <w:proofErr w:type="spellEnd"/>
      <w:r>
        <w:rPr>
          <w:rFonts w:asciiTheme="minorHAnsi" w:hAnsiTheme="minorHAnsi" w:cs="Times New Roman"/>
          <w:i w:val="0"/>
          <w:iCs w:val="0"/>
          <w:color w:val="auto"/>
          <w:sz w:val="22"/>
          <w:szCs w:val="22"/>
        </w:rPr>
        <w:t xml:space="preserve"> firmados ou que venham a ser celebrados pelo Contratado. </w:t>
      </w:r>
    </w:p>
    <w:p w14:paraId="7ABC48F7"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Terminado o tratamento dos dados nos termos do </w:t>
      </w:r>
      <w:hyperlink r:id="rId61" w:anchor="art15" w:history="1">
        <w:r>
          <w:rPr>
            <w:rStyle w:val="Hyperlink1"/>
            <w:rFonts w:asciiTheme="minorHAnsi" w:hAnsiTheme="minorHAnsi"/>
            <w:i w:val="0"/>
            <w:iCs w:val="0"/>
            <w:color w:val="auto"/>
            <w:sz w:val="22"/>
            <w:szCs w:val="22"/>
          </w:rPr>
          <w:t>art. 15 da LGPD</w:t>
        </w:r>
      </w:hyperlink>
      <w:r>
        <w:rPr>
          <w:rFonts w:asciiTheme="minorHAnsi" w:hAnsiTheme="minorHAnsi" w:cs="Times New Roman"/>
          <w:i w:val="0"/>
          <w:iCs w:val="0"/>
          <w:color w:val="auto"/>
          <w:sz w:val="22"/>
          <w:szCs w:val="22"/>
        </w:rPr>
        <w:t xml:space="preserve">, é dever do contratado eliminá-los, com exceção das hipóteses do </w:t>
      </w:r>
      <w:hyperlink r:id="rId62" w:anchor="art16" w:history="1">
        <w:r>
          <w:rPr>
            <w:rStyle w:val="Hyperlink1"/>
            <w:rFonts w:asciiTheme="minorHAnsi" w:hAnsiTheme="minorHAnsi"/>
            <w:i w:val="0"/>
            <w:iCs w:val="0"/>
            <w:color w:val="auto"/>
            <w:sz w:val="22"/>
            <w:szCs w:val="22"/>
          </w:rPr>
          <w:t>art. 16 da LGPD</w:t>
        </w:r>
      </w:hyperlink>
      <w:r>
        <w:rPr>
          <w:rFonts w:asciiTheme="minorHAnsi" w:hAnsiTheme="minorHAnsi" w:cs="Times New Roman"/>
          <w:i w:val="0"/>
          <w:iCs w:val="0"/>
          <w:color w:val="auto"/>
          <w:sz w:val="22"/>
          <w:szCs w:val="22"/>
        </w:rPr>
        <w:t xml:space="preserve">, incluindo aquelas em que houver necessidade de guarda de documentação </w:t>
      </w:r>
      <w:r>
        <w:rPr>
          <w:rFonts w:asciiTheme="minorHAnsi" w:hAnsiTheme="minorHAnsi" w:cs="Times New Roman"/>
          <w:i w:val="0"/>
          <w:iCs w:val="0"/>
          <w:color w:val="auto"/>
          <w:sz w:val="22"/>
          <w:szCs w:val="22"/>
        </w:rPr>
        <w:lastRenderedPageBreak/>
        <w:t xml:space="preserve">para fins de comprovação do cumprimento de obrigações legais ou contratuais e somente enquanto não prescritas essas obrigações. </w:t>
      </w:r>
    </w:p>
    <w:p w14:paraId="24481FDF"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É dever do contratado orientar e treinar seus empregados sobre os deveres, requisitos e responsabilidades decorrentes da LGPD. </w:t>
      </w:r>
    </w:p>
    <w:p w14:paraId="7DFB7677"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O Contratado deverá exigir de </w:t>
      </w:r>
      <w:proofErr w:type="spellStart"/>
      <w:r>
        <w:rPr>
          <w:rFonts w:asciiTheme="minorHAnsi" w:hAnsiTheme="minorHAnsi" w:cs="Times New Roman"/>
          <w:i w:val="0"/>
          <w:iCs w:val="0"/>
          <w:color w:val="auto"/>
          <w:sz w:val="22"/>
          <w:szCs w:val="22"/>
        </w:rPr>
        <w:t>suboperadores</w:t>
      </w:r>
      <w:proofErr w:type="spellEnd"/>
      <w:r>
        <w:rPr>
          <w:rFonts w:asciiTheme="minorHAnsi" w:hAnsiTheme="minorHAnsi" w:cs="Times New Roman"/>
          <w:i w:val="0"/>
          <w:iCs w:val="0"/>
          <w:color w:val="auto"/>
          <w:sz w:val="22"/>
          <w:szCs w:val="22"/>
        </w:rPr>
        <w:t xml:space="preserve"> e subcontratados o cumprimento dos deveres da presente cláusula, permanecendo integralmente responsável por garantir sua observância.</w:t>
      </w:r>
    </w:p>
    <w:p w14:paraId="32FCA5DF"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O Contratante poderá realizar diligência para aferir o cumprimento dessa cláusula, devendo o Contratado atender prontamente eventuais pedidos de comprovação formulados. </w:t>
      </w:r>
    </w:p>
    <w:p w14:paraId="2174328E"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O Contratado deverá prestar, no prazo fixado pelo Contratante, prorrogável justificadamente, quaisquer informações acerca dos dados pessoais para cumprimento da LGPD, inclusive quanto a eventual descarte realizado. </w:t>
      </w:r>
    </w:p>
    <w:p w14:paraId="01C44390"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Bancos de dados formados a partir de contratos administrativos, notadamente aqueles que se proponham a armazenar dados pessoais, devem ser mantidos em ambiente virtual controlado, com registro individual rastreável de tratamentos realizados (</w:t>
      </w:r>
      <w:hyperlink r:id="rId63">
        <w:r>
          <w:rPr>
            <w:rStyle w:val="Hyperlink1"/>
            <w:rFonts w:asciiTheme="minorHAnsi" w:hAnsiTheme="minorHAnsi"/>
            <w:i w:val="0"/>
            <w:iCs w:val="0"/>
            <w:color w:val="auto"/>
            <w:sz w:val="22"/>
            <w:szCs w:val="22"/>
          </w:rPr>
          <w:t>LGPD, art. 37</w:t>
        </w:r>
      </w:hyperlink>
      <w:r>
        <w:rPr>
          <w:rFonts w:asciiTheme="minorHAnsi" w:hAnsiTheme="minorHAnsi" w:cs="Times New Roman"/>
          <w:i w:val="0"/>
          <w:iCs w:val="0"/>
          <w:color w:val="auto"/>
          <w:sz w:val="22"/>
          <w:szCs w:val="22"/>
        </w:rPr>
        <w:t>), com cada acesso, data, horário e registro da finalidade, para efeito de responsabilização, em caso de eventuais omissões, desvios ou abusos.</w:t>
      </w:r>
    </w:p>
    <w:p w14:paraId="616093D9" w14:textId="77777777" w:rsidR="00F57C95" w:rsidRDefault="0037033F">
      <w:pPr>
        <w:pStyle w:val="Nvel3-R"/>
        <w:numPr>
          <w:ilvl w:val="2"/>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Os referidos bancos de dados devem ser desenvolvidos em formato interoperável, a fim de garantir a reutilização desses dados pela Administração nas hipóteses previstas na LGPD.</w:t>
      </w:r>
    </w:p>
    <w:p w14:paraId="5114CFF0"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O contrato está sujeito a ser alterado nos procedimentos pertinentes ao tratamento de dados pessoais, quando indicado pela autoridade competente, em especial a ANPD por meio de opiniões técnicas ou recomendações, editadas na forma da LGPD.</w:t>
      </w:r>
    </w:p>
    <w:p w14:paraId="267A0E72"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 xml:space="preserve">Os contratos e convênios de que trata o </w:t>
      </w:r>
      <w:hyperlink r:id="rId64" w:anchor="art26%C2%A71" w:history="1">
        <w:r>
          <w:rPr>
            <w:rStyle w:val="Hyperlink1"/>
            <w:rFonts w:asciiTheme="minorHAnsi" w:hAnsiTheme="minorHAnsi"/>
            <w:i w:val="0"/>
            <w:iCs w:val="0"/>
            <w:color w:val="auto"/>
            <w:sz w:val="22"/>
            <w:szCs w:val="22"/>
          </w:rPr>
          <w:t>§ 1º do art. 26 da LGPD</w:t>
        </w:r>
      </w:hyperlink>
      <w:r>
        <w:rPr>
          <w:rFonts w:asciiTheme="minorHAnsi" w:hAnsiTheme="minorHAnsi" w:cs="Times New Roman"/>
          <w:i w:val="0"/>
          <w:iCs w:val="0"/>
          <w:color w:val="auto"/>
          <w:sz w:val="22"/>
          <w:szCs w:val="22"/>
        </w:rPr>
        <w:t xml:space="preserve"> deverão ser comunicados à autoridade nacional.</w:t>
      </w:r>
    </w:p>
    <w:p w14:paraId="3388E03D" w14:textId="77777777" w:rsidR="00F57C95" w:rsidRDefault="00F57C95">
      <w:pPr>
        <w:pStyle w:val="Nvel2-Red"/>
        <w:numPr>
          <w:ilvl w:val="0"/>
          <w:numId w:val="0"/>
        </w:numPr>
        <w:spacing w:before="0" w:after="0" w:line="240" w:lineRule="auto"/>
        <w:rPr>
          <w:rFonts w:asciiTheme="minorHAnsi" w:hAnsiTheme="minorHAnsi" w:cs="Times New Roman"/>
          <w:i w:val="0"/>
          <w:iCs w:val="0"/>
          <w:color w:val="auto"/>
          <w:sz w:val="22"/>
          <w:szCs w:val="22"/>
        </w:rPr>
      </w:pPr>
    </w:p>
    <w:p w14:paraId="250F602D"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79" w:name="_Toc185000816"/>
      <w:r>
        <w:rPr>
          <w:rFonts w:asciiTheme="minorHAnsi" w:hAnsiTheme="minorHAnsi" w:cs="Times New Roman"/>
          <w:sz w:val="22"/>
          <w:szCs w:val="22"/>
        </w:rPr>
        <w:t>CLÁUSULA DÉCIMA – GARANTIA DE EXECUÇÃO</w:t>
      </w:r>
      <w:bookmarkEnd w:id="79"/>
    </w:p>
    <w:p w14:paraId="59E953EC" w14:textId="77777777" w:rsidR="00F57C95" w:rsidRDefault="0037033F">
      <w:pPr>
        <w:pStyle w:val="Nivel2"/>
        <w:numPr>
          <w:ilvl w:val="1"/>
          <w:numId w:val="19"/>
        </w:numPr>
        <w:spacing w:before="0" w:after="0" w:line="100" w:lineRule="atLeast"/>
        <w:ind w:left="0" w:firstLine="0"/>
        <w:textAlignment w:val="baseline"/>
        <w:rPr>
          <w:rFonts w:asciiTheme="minorHAnsi" w:hAnsiTheme="minorHAnsi"/>
          <w:b/>
          <w:sz w:val="22"/>
          <w:szCs w:val="22"/>
        </w:rPr>
      </w:pPr>
      <w:r>
        <w:rPr>
          <w:rStyle w:val="normaltextrun"/>
          <w:rFonts w:asciiTheme="minorHAnsi" w:hAnsiTheme="minorHAnsi" w:cs="Times New Roman"/>
          <w:color w:val="auto"/>
          <w:sz w:val="22"/>
          <w:szCs w:val="22"/>
        </w:rPr>
        <w:t xml:space="preserve">Será exigido da vencedora a prestação de garantia, que deverá ser apresentada junto ao Departamento competente da Prefeitura de São Joaquim da Barra/SP, no valor de 5% (cinco por cento) do valor do ajuste, na forma de caução em dinheiro, fiança bancária, seguro garantia ou título de dívida pública, conforme </w:t>
      </w:r>
      <w:r>
        <w:rPr>
          <w:rFonts w:asciiTheme="minorHAnsi" w:hAnsiTheme="minorHAnsi"/>
          <w:sz w:val="22"/>
          <w:szCs w:val="22"/>
        </w:rPr>
        <w:t xml:space="preserve">Art. 96. Da Lei 14.133/2021. </w:t>
      </w:r>
    </w:p>
    <w:p w14:paraId="674559B3" w14:textId="77777777" w:rsidR="00F57C95" w:rsidRDefault="00F57C95">
      <w:pPr>
        <w:pStyle w:val="Nvel2-Red"/>
        <w:numPr>
          <w:ilvl w:val="0"/>
          <w:numId w:val="0"/>
        </w:numPr>
        <w:spacing w:before="0" w:after="0" w:line="240" w:lineRule="auto"/>
        <w:rPr>
          <w:rFonts w:asciiTheme="minorHAnsi" w:hAnsiTheme="minorHAnsi" w:cs="Times New Roman"/>
          <w:i w:val="0"/>
          <w:iCs w:val="0"/>
          <w:color w:val="auto"/>
          <w:sz w:val="22"/>
          <w:szCs w:val="22"/>
        </w:rPr>
      </w:pPr>
    </w:p>
    <w:p w14:paraId="6A8F277A"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0" w:name="_Toc185000817"/>
      <w:r>
        <w:rPr>
          <w:rFonts w:asciiTheme="minorHAnsi" w:hAnsiTheme="minorHAnsi" w:cs="Times New Roman"/>
          <w:sz w:val="22"/>
          <w:szCs w:val="22"/>
        </w:rPr>
        <w:t>CLÁUSULA DÉCIMA PRIMEIRA – INFRAÇÕES E SANÇÕES ADMINISTRATIVAS</w:t>
      </w:r>
      <w:bookmarkEnd w:id="80"/>
    </w:p>
    <w:p w14:paraId="10EA7267" w14:textId="77777777" w:rsidR="00F57C95" w:rsidRDefault="0037033F">
      <w:pPr>
        <w:pStyle w:val="NormalWeb"/>
        <w:spacing w:beforeAutospacing="0" w:afterAutospacing="0"/>
        <w:jc w:val="both"/>
        <w:rPr>
          <w:rStyle w:val="Forte"/>
          <w:rFonts w:asciiTheme="minorHAnsi" w:hAnsiTheme="minorHAnsi" w:cstheme="minorHAnsi"/>
          <w:b w:val="0"/>
          <w:bCs w:val="0"/>
          <w:sz w:val="22"/>
          <w:szCs w:val="22"/>
        </w:rPr>
      </w:pPr>
      <w:r>
        <w:rPr>
          <w:rStyle w:val="Forte"/>
          <w:rFonts w:asciiTheme="minorHAnsi" w:hAnsiTheme="minorHAnsi" w:cstheme="minorHAnsi"/>
          <w:sz w:val="22"/>
          <w:szCs w:val="22"/>
        </w:rPr>
        <w:t>11.1.</w:t>
      </w:r>
      <w:r>
        <w:rPr>
          <w:rStyle w:val="Forte"/>
          <w:rFonts w:asciiTheme="minorHAnsi" w:hAnsiTheme="minorHAnsi" w:cstheme="minorHAnsi"/>
          <w:b w:val="0"/>
          <w:bCs w:val="0"/>
          <w:sz w:val="22"/>
          <w:szCs w:val="22"/>
        </w:rPr>
        <w:t xml:space="preserve"> Comete infração administrativa, nos termos da lei, o licitante que, com dolo ou culpa:</w:t>
      </w:r>
    </w:p>
    <w:p w14:paraId="0D338F4B" w14:textId="77777777" w:rsidR="00F57C95" w:rsidRDefault="0037033F">
      <w:pPr>
        <w:pStyle w:val="NormalWeb"/>
        <w:spacing w:beforeAutospacing="0" w:afterAutospacing="0"/>
        <w:jc w:val="both"/>
        <w:rPr>
          <w:rStyle w:val="Forte"/>
          <w:rFonts w:asciiTheme="minorHAnsi" w:hAnsiTheme="minorHAnsi" w:cstheme="minorHAnsi"/>
          <w:b w:val="0"/>
          <w:bCs w:val="0"/>
          <w:sz w:val="22"/>
          <w:szCs w:val="22"/>
        </w:rPr>
      </w:pPr>
      <w:r>
        <w:rPr>
          <w:rStyle w:val="Forte"/>
          <w:rFonts w:asciiTheme="minorHAnsi" w:hAnsiTheme="minorHAnsi" w:cstheme="minorHAnsi"/>
          <w:sz w:val="22"/>
          <w:szCs w:val="22"/>
        </w:rPr>
        <w:t>11.1.1</w:t>
      </w:r>
      <w:r>
        <w:rPr>
          <w:rStyle w:val="Forte"/>
          <w:rFonts w:asciiTheme="minorHAnsi" w:hAnsiTheme="minorHAnsi" w:cstheme="minorHAnsi"/>
          <w:b w:val="0"/>
          <w:bCs w:val="0"/>
          <w:sz w:val="22"/>
          <w:szCs w:val="22"/>
        </w:rPr>
        <w:t xml:space="preserve">. Inexecução parcial do contrato. </w:t>
      </w:r>
    </w:p>
    <w:p w14:paraId="0E0CFABA" w14:textId="77777777" w:rsidR="00F57C95" w:rsidRDefault="0037033F">
      <w:pPr>
        <w:pStyle w:val="NormalWeb"/>
        <w:spacing w:beforeAutospacing="0" w:afterAutospacing="0"/>
        <w:jc w:val="both"/>
        <w:rPr>
          <w:rStyle w:val="Forte"/>
          <w:rFonts w:asciiTheme="minorHAnsi" w:hAnsiTheme="minorHAnsi" w:cstheme="minorHAnsi"/>
          <w:b w:val="0"/>
          <w:bCs w:val="0"/>
          <w:sz w:val="22"/>
          <w:szCs w:val="22"/>
        </w:rPr>
      </w:pPr>
      <w:r>
        <w:rPr>
          <w:rStyle w:val="Forte"/>
          <w:rFonts w:asciiTheme="minorHAnsi" w:hAnsiTheme="minorHAnsi" w:cstheme="minorHAnsi"/>
          <w:sz w:val="22"/>
          <w:szCs w:val="22"/>
        </w:rPr>
        <w:t>11.1.2</w:t>
      </w:r>
      <w:r>
        <w:rPr>
          <w:rStyle w:val="Forte"/>
          <w:rFonts w:asciiTheme="minorHAnsi" w:hAnsiTheme="minorHAnsi" w:cstheme="minorHAnsi"/>
          <w:b w:val="0"/>
          <w:bCs w:val="0"/>
          <w:sz w:val="22"/>
          <w:szCs w:val="22"/>
        </w:rPr>
        <w:t>. Inexecução total do contrato.</w:t>
      </w:r>
    </w:p>
    <w:p w14:paraId="22FB7A2E" w14:textId="054C2F60" w:rsidR="00F57C95" w:rsidRDefault="0037033F">
      <w:pPr>
        <w:pStyle w:val="NormalWeb"/>
        <w:spacing w:beforeAutospacing="0" w:afterAutospacing="0"/>
        <w:jc w:val="both"/>
        <w:rPr>
          <w:rStyle w:val="Forte"/>
          <w:rFonts w:asciiTheme="minorHAnsi" w:hAnsiTheme="minorHAnsi" w:cstheme="minorHAnsi"/>
          <w:b w:val="0"/>
          <w:bCs w:val="0"/>
          <w:sz w:val="22"/>
          <w:szCs w:val="22"/>
        </w:rPr>
      </w:pPr>
      <w:r>
        <w:rPr>
          <w:rStyle w:val="Forte"/>
          <w:rFonts w:asciiTheme="minorHAnsi" w:hAnsiTheme="minorHAnsi" w:cstheme="minorHAnsi"/>
          <w:sz w:val="22"/>
          <w:szCs w:val="22"/>
        </w:rPr>
        <w:t>11.1.3</w:t>
      </w:r>
      <w:r>
        <w:rPr>
          <w:rStyle w:val="Forte"/>
          <w:rFonts w:asciiTheme="minorHAnsi" w:hAnsiTheme="minorHAnsi" w:cstheme="minorHAnsi"/>
          <w:b w:val="0"/>
          <w:bCs w:val="0"/>
          <w:sz w:val="22"/>
          <w:szCs w:val="22"/>
        </w:rPr>
        <w:t>. Deixar de apresentar a documentação exigida para o certame ou qualquer outro documento solicitado pelo(a)</w:t>
      </w:r>
      <w:r w:rsidR="004E55D8">
        <w:rPr>
          <w:rStyle w:val="Forte"/>
          <w:rFonts w:asciiTheme="minorHAnsi" w:hAnsiTheme="minorHAnsi" w:cstheme="minorHAnsi"/>
          <w:b w:val="0"/>
          <w:bCs w:val="0"/>
          <w:sz w:val="22"/>
          <w:szCs w:val="22"/>
        </w:rPr>
        <w:t xml:space="preserve"> agente de contratação</w:t>
      </w:r>
      <w:r>
        <w:rPr>
          <w:rStyle w:val="Forte"/>
          <w:rFonts w:asciiTheme="minorHAnsi" w:hAnsiTheme="minorHAnsi" w:cstheme="minorHAnsi"/>
          <w:b w:val="0"/>
          <w:bCs w:val="0"/>
          <w:sz w:val="22"/>
          <w:szCs w:val="22"/>
        </w:rPr>
        <w:t xml:space="preserve"> durante o processo licitatório.</w:t>
      </w:r>
    </w:p>
    <w:p w14:paraId="248AEA90" w14:textId="77777777" w:rsidR="00F57C95" w:rsidRDefault="0037033F">
      <w:pPr>
        <w:pStyle w:val="NormalWeb"/>
        <w:spacing w:beforeAutospacing="0" w:afterAutospacing="0"/>
        <w:jc w:val="both"/>
        <w:rPr>
          <w:rStyle w:val="Forte"/>
          <w:rFonts w:asciiTheme="minorHAnsi" w:hAnsiTheme="minorHAnsi" w:cstheme="minorHAnsi"/>
          <w:b w:val="0"/>
          <w:bCs w:val="0"/>
          <w:sz w:val="22"/>
          <w:szCs w:val="22"/>
        </w:rPr>
      </w:pPr>
      <w:r>
        <w:rPr>
          <w:rStyle w:val="Forte"/>
          <w:rFonts w:asciiTheme="minorHAnsi" w:hAnsiTheme="minorHAnsi" w:cstheme="minorHAnsi"/>
          <w:sz w:val="22"/>
          <w:szCs w:val="22"/>
        </w:rPr>
        <w:t>11.1.4</w:t>
      </w:r>
      <w:r>
        <w:rPr>
          <w:rStyle w:val="Forte"/>
          <w:rFonts w:asciiTheme="minorHAnsi" w:hAnsiTheme="minorHAnsi" w:cstheme="minorHAnsi"/>
          <w:b w:val="0"/>
          <w:bCs w:val="0"/>
          <w:sz w:val="22"/>
          <w:szCs w:val="22"/>
        </w:rPr>
        <w:t>. Exceto por motivo superveniente devidamente justificado, não manter sua proposta, especialmente quando:</w:t>
      </w:r>
    </w:p>
    <w:p w14:paraId="00556478"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11.1.4.1.</w:t>
      </w:r>
      <w:r>
        <w:rPr>
          <w:rStyle w:val="Forte"/>
          <w:rFonts w:asciiTheme="minorHAnsi" w:hAnsiTheme="minorHAnsi" w:cstheme="minorHAnsi"/>
          <w:b w:val="0"/>
          <w:bCs w:val="0"/>
          <w:sz w:val="22"/>
          <w:szCs w:val="22"/>
        </w:rPr>
        <w:t xml:space="preserve"> Deixar de enviar </w:t>
      </w:r>
      <w:r>
        <w:rPr>
          <w:rFonts w:asciiTheme="minorHAnsi" w:hAnsiTheme="minorHAnsi" w:cstheme="minorHAnsi"/>
          <w:b/>
          <w:bCs/>
          <w:sz w:val="22"/>
          <w:szCs w:val="22"/>
        </w:rPr>
        <w:t>a proposta</w:t>
      </w:r>
      <w:r>
        <w:rPr>
          <w:rFonts w:asciiTheme="minorHAnsi" w:hAnsiTheme="minorHAnsi" w:cstheme="minorHAnsi"/>
          <w:sz w:val="22"/>
          <w:szCs w:val="22"/>
        </w:rPr>
        <w:t xml:space="preserve"> adequada ao último lance ofertado ou após a negociação.</w:t>
      </w:r>
    </w:p>
    <w:p w14:paraId="66FBEE03"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11.1.4.2.</w:t>
      </w:r>
      <w:r>
        <w:rPr>
          <w:rFonts w:asciiTheme="minorHAnsi" w:hAnsiTheme="minorHAnsi" w:cstheme="minorHAnsi"/>
          <w:sz w:val="22"/>
          <w:szCs w:val="22"/>
        </w:rPr>
        <w:t xml:space="preserve"> Recusar-se a fornecer o detalhamento da proposta quando exigido.</w:t>
      </w:r>
    </w:p>
    <w:p w14:paraId="69E6DF8D"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11.1.4.3.</w:t>
      </w:r>
      <w:r>
        <w:rPr>
          <w:rFonts w:asciiTheme="minorHAnsi" w:hAnsiTheme="minorHAnsi" w:cstheme="minorHAnsi"/>
          <w:sz w:val="22"/>
          <w:szCs w:val="22"/>
        </w:rPr>
        <w:t xml:space="preserve"> Solicitar desclassificação após o encerramento da etapa competitiva.</w:t>
      </w:r>
    </w:p>
    <w:p w14:paraId="591B131E"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11.1.4.4.</w:t>
      </w:r>
      <w:r>
        <w:rPr>
          <w:rFonts w:asciiTheme="minorHAnsi" w:hAnsiTheme="minorHAnsi" w:cstheme="minorHAnsi"/>
          <w:sz w:val="22"/>
          <w:szCs w:val="22"/>
        </w:rPr>
        <w:t xml:space="preserve"> Apresentar proposta em desacordo com as especificações do edital.</w:t>
      </w:r>
    </w:p>
    <w:p w14:paraId="7EB93924"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11.1.5.</w:t>
      </w:r>
      <w:r>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22D212B7"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11.1.5.1.</w:t>
      </w:r>
      <w:r>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024BB0A"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11.1.6.</w:t>
      </w:r>
      <w:r>
        <w:rPr>
          <w:rFonts w:asciiTheme="minorHAnsi" w:hAnsiTheme="minorHAnsi" w:cstheme="minorHAnsi"/>
          <w:sz w:val="22"/>
          <w:szCs w:val="22"/>
        </w:rPr>
        <w:t xml:space="preserve"> Apresentar declaração ou documentação falsa durante o certame.</w:t>
      </w:r>
    </w:p>
    <w:p w14:paraId="4C285030"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11.1.7.</w:t>
      </w:r>
      <w:r>
        <w:rPr>
          <w:rFonts w:asciiTheme="minorHAnsi" w:hAnsiTheme="minorHAnsi" w:cstheme="minorHAnsi"/>
          <w:sz w:val="22"/>
          <w:szCs w:val="22"/>
        </w:rPr>
        <w:t xml:space="preserve"> Fraudar a licitação.</w:t>
      </w:r>
    </w:p>
    <w:p w14:paraId="41992E75"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11.1.8.</w:t>
      </w:r>
      <w:r>
        <w:rPr>
          <w:rFonts w:asciiTheme="minorHAnsi" w:hAnsiTheme="minorHAnsi" w:cstheme="minorHAnsi"/>
          <w:sz w:val="22"/>
          <w:szCs w:val="22"/>
        </w:rPr>
        <w:t xml:space="preserve"> Adotar conduta inidônea ou praticar qualquer tipo de fraude, especialmente quando:</w:t>
      </w:r>
    </w:p>
    <w:p w14:paraId="2C98235C"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11.1.8.1.</w:t>
      </w:r>
      <w:r>
        <w:rPr>
          <w:rFonts w:asciiTheme="minorHAnsi" w:hAnsiTheme="minorHAnsi" w:cstheme="minorHAnsi"/>
          <w:sz w:val="22"/>
          <w:szCs w:val="22"/>
        </w:rPr>
        <w:t xml:space="preserve"> Agir em conluio ou em desconformidade com a legislação.</w:t>
      </w:r>
    </w:p>
    <w:p w14:paraId="639146A1"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11.1.8.2.</w:t>
      </w:r>
      <w:r>
        <w:rPr>
          <w:rFonts w:asciiTheme="minorHAnsi" w:hAnsiTheme="minorHAnsi" w:cstheme="minorHAnsi"/>
          <w:sz w:val="22"/>
          <w:szCs w:val="22"/>
        </w:rPr>
        <w:t xml:space="preserve"> Induzir deliberadamente a erro no julgamento.</w:t>
      </w:r>
    </w:p>
    <w:p w14:paraId="574F6FE5"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11.1.9.</w:t>
      </w:r>
      <w:r>
        <w:rPr>
          <w:rFonts w:asciiTheme="minorHAnsi" w:hAnsiTheme="minorHAnsi" w:cstheme="minorHAnsi"/>
          <w:sz w:val="22"/>
          <w:szCs w:val="22"/>
        </w:rPr>
        <w:t xml:space="preserve"> Praticar atos ilícitos com a intenção de frustrar os objetivos da licitação.</w:t>
      </w:r>
    </w:p>
    <w:p w14:paraId="1D848321"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11.1.10.</w:t>
      </w:r>
      <w:r>
        <w:rPr>
          <w:rFonts w:asciiTheme="minorHAnsi" w:hAnsiTheme="minorHAnsi" w:cstheme="minorHAnsi"/>
          <w:sz w:val="22"/>
          <w:szCs w:val="22"/>
        </w:rPr>
        <w:t xml:space="preserve"> Cometer atos lesivos previstos no art. 5º da Lei n.º 12.846/2013.</w:t>
      </w:r>
    </w:p>
    <w:p w14:paraId="7FA741C8"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11.2.</w:t>
      </w:r>
      <w:r>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4E9389B8"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11.2.1.</w:t>
      </w:r>
      <w:r>
        <w:rPr>
          <w:rFonts w:asciiTheme="minorHAnsi" w:hAnsiTheme="minorHAnsi" w:cstheme="minorHAnsi"/>
          <w:sz w:val="22"/>
          <w:szCs w:val="22"/>
        </w:rPr>
        <w:t xml:space="preserve"> Advertência;</w:t>
      </w:r>
    </w:p>
    <w:p w14:paraId="0D173F9F"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11.2.2.</w:t>
      </w:r>
      <w:r>
        <w:rPr>
          <w:rFonts w:asciiTheme="minorHAnsi" w:hAnsiTheme="minorHAnsi" w:cstheme="minorHAnsi"/>
          <w:sz w:val="22"/>
          <w:szCs w:val="22"/>
        </w:rPr>
        <w:t xml:space="preserve"> Multa;</w:t>
      </w:r>
    </w:p>
    <w:p w14:paraId="4FF08031"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11.2.3.</w:t>
      </w:r>
      <w:r>
        <w:rPr>
          <w:rFonts w:asciiTheme="minorHAnsi" w:hAnsiTheme="minorHAnsi" w:cstheme="minorHAnsi"/>
          <w:sz w:val="22"/>
          <w:szCs w:val="22"/>
        </w:rPr>
        <w:t xml:space="preserve"> Impedimento de licitar e contratar;</w:t>
      </w:r>
    </w:p>
    <w:p w14:paraId="5872B1F0"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11.2.4.</w:t>
      </w:r>
      <w:r>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432131BC"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w:t>
      </w:r>
      <w:r>
        <w:rPr>
          <w:rFonts w:asciiTheme="minorHAnsi" w:hAnsiTheme="minorHAnsi" w:cstheme="minorHAnsi"/>
          <w:sz w:val="22"/>
          <w:szCs w:val="22"/>
        </w:rPr>
        <w:t xml:space="preserve"> A aplicação das sanções considerará:</w:t>
      </w:r>
    </w:p>
    <w:p w14:paraId="6B7DC233"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11.3.1.</w:t>
      </w:r>
      <w:r>
        <w:rPr>
          <w:rFonts w:asciiTheme="minorHAnsi" w:hAnsiTheme="minorHAnsi" w:cstheme="minorHAnsi"/>
          <w:sz w:val="22"/>
          <w:szCs w:val="22"/>
        </w:rPr>
        <w:t xml:space="preserve"> A natureza e gravidade da infração.</w:t>
      </w:r>
    </w:p>
    <w:p w14:paraId="5290149D"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11.3.2.</w:t>
      </w:r>
      <w:r>
        <w:rPr>
          <w:rFonts w:asciiTheme="minorHAnsi" w:hAnsiTheme="minorHAnsi" w:cstheme="minorHAnsi"/>
          <w:sz w:val="22"/>
          <w:szCs w:val="22"/>
        </w:rPr>
        <w:t xml:space="preserve"> As peculiaridades do caso concreto.</w:t>
      </w:r>
    </w:p>
    <w:p w14:paraId="7C73AF10"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11.3.3.</w:t>
      </w:r>
      <w:r>
        <w:rPr>
          <w:rFonts w:asciiTheme="minorHAnsi" w:hAnsiTheme="minorHAnsi" w:cstheme="minorHAnsi"/>
          <w:sz w:val="22"/>
          <w:szCs w:val="22"/>
        </w:rPr>
        <w:t xml:space="preserve"> Circunstâncias agravantes ou atenuantes.</w:t>
      </w:r>
    </w:p>
    <w:p w14:paraId="7D0FE575"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11.3.4.</w:t>
      </w:r>
      <w:r>
        <w:rPr>
          <w:rFonts w:asciiTheme="minorHAnsi" w:hAnsiTheme="minorHAnsi" w:cstheme="minorHAnsi"/>
          <w:sz w:val="22"/>
          <w:szCs w:val="22"/>
        </w:rPr>
        <w:t xml:space="preserve"> Os danos causados à Administração Pública.</w:t>
      </w:r>
    </w:p>
    <w:p w14:paraId="65E2A207"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11.3.5.</w:t>
      </w:r>
      <w:r>
        <w:rPr>
          <w:rFonts w:asciiTheme="minorHAnsi" w:hAnsiTheme="minorHAnsi" w:cstheme="minorHAnsi"/>
          <w:sz w:val="22"/>
          <w:szCs w:val="22"/>
        </w:rPr>
        <w:t xml:space="preserve"> A implantação ou aperfeiçoamento de um programa de integridade.</w:t>
      </w:r>
    </w:p>
    <w:p w14:paraId="426ECF5E" w14:textId="77777777" w:rsidR="00F57C95" w:rsidRDefault="0037033F">
      <w:pPr>
        <w:pStyle w:val="NormalWeb"/>
        <w:shd w:val="clear" w:color="auto" w:fill="FFFFFF" w:themeFill="background1"/>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11.3.6.</w:t>
      </w:r>
      <w:r>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11.1.3 a 11.1.10</w:t>
      </w:r>
      <w:r>
        <w:rPr>
          <w:rFonts w:asciiTheme="minorHAnsi" w:hAnsiTheme="minorHAnsi" w:cstheme="minorHAnsi"/>
          <w:sz w:val="22"/>
          <w:szCs w:val="22"/>
        </w:rPr>
        <w:t xml:space="preserve">, poderá ser aplicada multa no percentual </w:t>
      </w:r>
      <w:r>
        <w:rPr>
          <w:rFonts w:asciiTheme="minorHAnsi" w:hAnsiTheme="minorHAnsi" w:cstheme="minorHAnsi"/>
          <w:sz w:val="22"/>
          <w:szCs w:val="22"/>
          <w:shd w:val="clear" w:color="auto" w:fill="FFFFFF"/>
        </w:rPr>
        <w:t>de 5% incidente sobre o valor do contrato licitado/ata de registro de preços ou proposta</w:t>
      </w:r>
      <w:r>
        <w:rPr>
          <w:rFonts w:asciiTheme="minorHAnsi" w:hAnsiTheme="minorHAnsi" w:cstheme="minorHAnsi"/>
          <w:sz w:val="22"/>
          <w:szCs w:val="22"/>
        </w:rPr>
        <w:t xml:space="preserve">, recolhida no prazo máximo de </w:t>
      </w:r>
      <w:r>
        <w:rPr>
          <w:rFonts w:asciiTheme="minorHAnsi" w:hAnsiTheme="minorHAnsi" w:cstheme="minorHAnsi"/>
          <w:b/>
          <w:bCs/>
          <w:sz w:val="22"/>
          <w:szCs w:val="22"/>
        </w:rPr>
        <w:t>15 (quinze)</w:t>
      </w:r>
      <w:r>
        <w:rPr>
          <w:rFonts w:asciiTheme="minorHAnsi" w:hAnsiTheme="minorHAnsi" w:cstheme="minorHAnsi"/>
          <w:sz w:val="22"/>
          <w:szCs w:val="22"/>
        </w:rPr>
        <w:t xml:space="preserve"> dias úteis, a contar da comunicação oficial. </w:t>
      </w:r>
    </w:p>
    <w:p w14:paraId="30162769" w14:textId="77777777" w:rsidR="00F57C95" w:rsidRDefault="0037033F">
      <w:pPr>
        <w:pStyle w:val="NormalWeb"/>
        <w:shd w:val="clear" w:color="auto" w:fill="FFFFFF" w:themeFill="background1"/>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11.3.7.</w:t>
      </w:r>
      <w:r>
        <w:rPr>
          <w:rFonts w:asciiTheme="minorHAnsi" w:hAnsiTheme="minorHAnsi" w:cstheme="minorHAnsi"/>
          <w:sz w:val="22"/>
          <w:szCs w:val="22"/>
        </w:rPr>
        <w:t xml:space="preserve"> Penalidades adicionais para execução contratual:</w:t>
      </w:r>
    </w:p>
    <w:p w14:paraId="5CF2ADF3" w14:textId="77777777" w:rsidR="00F57C95" w:rsidRDefault="0037033F">
      <w:pPr>
        <w:pStyle w:val="NormalWeb"/>
        <w:shd w:val="clear" w:color="auto" w:fill="FFFFFF" w:themeFill="background1"/>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a)</w:t>
      </w:r>
      <w:r>
        <w:rPr>
          <w:rFonts w:asciiTheme="minorHAnsi" w:hAnsiTheme="minorHAnsi" w:cstheme="minorHAnsi"/>
          <w:sz w:val="22"/>
          <w:szCs w:val="22"/>
        </w:rPr>
        <w:t xml:space="preserve"> 10% sobre o valor total do contrato por inexecução parcial.</w:t>
      </w:r>
    </w:p>
    <w:p w14:paraId="65083611" w14:textId="77777777" w:rsidR="00F57C95" w:rsidRDefault="0037033F">
      <w:pPr>
        <w:pStyle w:val="NormalWeb"/>
        <w:shd w:val="clear" w:color="auto" w:fill="FFFFFF" w:themeFill="background1"/>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b)</w:t>
      </w:r>
      <w:r>
        <w:rPr>
          <w:rFonts w:asciiTheme="minorHAnsi" w:hAnsiTheme="minorHAnsi" w:cstheme="minorHAnsi"/>
          <w:sz w:val="22"/>
          <w:szCs w:val="22"/>
        </w:rPr>
        <w:t xml:space="preserve"> 30% sobre o valor total do contrato por inexecução total.</w:t>
      </w:r>
    </w:p>
    <w:p w14:paraId="070F0E82" w14:textId="77777777" w:rsidR="00F57C95" w:rsidRDefault="0037033F">
      <w:pPr>
        <w:pStyle w:val="NormalWeb"/>
        <w:shd w:val="clear" w:color="auto" w:fill="FFFFFF" w:themeFill="background1"/>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c)</w:t>
      </w:r>
      <w:r>
        <w:rPr>
          <w:rFonts w:asciiTheme="minorHAnsi" w:hAnsiTheme="minorHAnsi" w:cstheme="minorHAnsi"/>
          <w:sz w:val="22"/>
          <w:szCs w:val="22"/>
        </w:rPr>
        <w:t xml:space="preserve"> 1% ao dia sobre o valor total do contrato por atraso na execução, limitado a </w:t>
      </w:r>
      <w:r>
        <w:rPr>
          <w:rFonts w:asciiTheme="minorHAnsi" w:hAnsiTheme="minorHAnsi" w:cstheme="minorHAnsi"/>
          <w:b/>
          <w:bCs/>
          <w:sz w:val="22"/>
          <w:szCs w:val="22"/>
        </w:rPr>
        <w:t>10 (dez)</w:t>
      </w:r>
      <w:r>
        <w:rPr>
          <w:rFonts w:asciiTheme="minorHAnsi" w:hAnsiTheme="minorHAnsi" w:cstheme="minorHAnsi"/>
          <w:sz w:val="22"/>
          <w:szCs w:val="22"/>
        </w:rPr>
        <w:t xml:space="preserve"> dias, quando será configurada inexecução total ou parcial.</w:t>
      </w:r>
    </w:p>
    <w:p w14:paraId="67AC4D04" w14:textId="77777777" w:rsidR="00F57C95" w:rsidRDefault="00F57C95">
      <w:pPr>
        <w:pStyle w:val="NormalWeb"/>
        <w:shd w:val="clear" w:color="auto" w:fill="FFFFFF" w:themeFill="background1"/>
        <w:tabs>
          <w:tab w:val="left" w:pos="1440"/>
        </w:tabs>
        <w:spacing w:beforeAutospacing="0" w:afterAutospacing="0"/>
        <w:jc w:val="both"/>
        <w:rPr>
          <w:rFonts w:asciiTheme="minorHAnsi" w:hAnsiTheme="minorHAnsi" w:cstheme="minorHAnsi"/>
          <w:sz w:val="22"/>
          <w:szCs w:val="22"/>
        </w:rPr>
      </w:pPr>
    </w:p>
    <w:p w14:paraId="581390B5"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11.4.</w:t>
      </w:r>
      <w:r>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01A34C12"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11.5.</w:t>
      </w:r>
      <w:r>
        <w:rPr>
          <w:rFonts w:asciiTheme="minorHAnsi" w:hAnsiTheme="minorHAnsi" w:cstheme="minorHAnsi"/>
          <w:sz w:val="22"/>
          <w:szCs w:val="22"/>
        </w:rPr>
        <w:t xml:space="preserve"> É garantido o direito de defesa no prazo de </w:t>
      </w:r>
      <w:r>
        <w:rPr>
          <w:rFonts w:asciiTheme="minorHAnsi" w:hAnsiTheme="minorHAnsi" w:cstheme="minorHAnsi"/>
          <w:b/>
          <w:bCs/>
          <w:sz w:val="22"/>
          <w:szCs w:val="22"/>
        </w:rPr>
        <w:t>15 (quinze)</w:t>
      </w:r>
      <w:r>
        <w:rPr>
          <w:rFonts w:asciiTheme="minorHAnsi" w:hAnsiTheme="minorHAnsi" w:cstheme="minorHAnsi"/>
          <w:sz w:val="22"/>
          <w:szCs w:val="22"/>
        </w:rPr>
        <w:t xml:space="preserve"> dias úteis, contado da intimação.</w:t>
      </w:r>
    </w:p>
    <w:p w14:paraId="70A9F99F"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11.6.</w:t>
      </w:r>
      <w:r>
        <w:rPr>
          <w:rFonts w:asciiTheme="minorHAnsi" w:hAnsiTheme="minorHAnsi" w:cstheme="minorHAnsi"/>
          <w:sz w:val="22"/>
          <w:szCs w:val="22"/>
        </w:rPr>
        <w:t xml:space="preserve"> O impedimento de licitar e contratar será aplicado nos casos de infrações previstas nos itens </w:t>
      </w:r>
      <w:r>
        <w:rPr>
          <w:rFonts w:asciiTheme="minorHAnsi" w:hAnsiTheme="minorHAnsi" w:cstheme="minorHAnsi"/>
          <w:b/>
          <w:bCs/>
          <w:sz w:val="22"/>
          <w:szCs w:val="22"/>
        </w:rPr>
        <w:t>11.1.1</w:t>
      </w:r>
      <w:r>
        <w:rPr>
          <w:rFonts w:asciiTheme="minorHAnsi" w:hAnsiTheme="minorHAnsi" w:cstheme="minorHAnsi"/>
          <w:sz w:val="22"/>
          <w:szCs w:val="22"/>
        </w:rPr>
        <w:t xml:space="preserve"> a </w:t>
      </w:r>
      <w:r>
        <w:rPr>
          <w:rFonts w:asciiTheme="minorHAnsi" w:hAnsiTheme="minorHAnsi" w:cstheme="minorHAnsi"/>
          <w:b/>
          <w:bCs/>
          <w:sz w:val="22"/>
          <w:szCs w:val="22"/>
        </w:rPr>
        <w:t>11.1.5</w:t>
      </w:r>
      <w:r>
        <w:rPr>
          <w:rFonts w:asciiTheme="minorHAnsi" w:hAnsiTheme="minorHAnsi" w:cstheme="minorHAnsi"/>
          <w:sz w:val="22"/>
          <w:szCs w:val="22"/>
        </w:rPr>
        <w:t xml:space="preserve">, impedindo o infrator de contratar com a Administração Pública do Município de São Joaquim da Barra/SP por até </w:t>
      </w:r>
      <w:r>
        <w:rPr>
          <w:rFonts w:asciiTheme="minorHAnsi" w:hAnsiTheme="minorHAnsi" w:cstheme="minorHAnsi"/>
          <w:b/>
          <w:bCs/>
          <w:sz w:val="22"/>
          <w:szCs w:val="22"/>
        </w:rPr>
        <w:t>3 (três)</w:t>
      </w:r>
      <w:r>
        <w:rPr>
          <w:rFonts w:asciiTheme="minorHAnsi" w:hAnsiTheme="minorHAnsi" w:cstheme="minorHAnsi"/>
          <w:sz w:val="22"/>
          <w:szCs w:val="22"/>
        </w:rPr>
        <w:t xml:space="preserve"> anos.</w:t>
      </w:r>
    </w:p>
    <w:p w14:paraId="43DA339C"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11.7.</w:t>
      </w:r>
      <w:r>
        <w:rPr>
          <w:rFonts w:asciiTheme="minorHAnsi" w:hAnsiTheme="minorHAnsi" w:cstheme="minorHAnsi"/>
          <w:sz w:val="22"/>
          <w:szCs w:val="22"/>
        </w:rPr>
        <w:t xml:space="preserve"> A declaração de inidoneidade para licitar e contratar será aplicada nas infrações listadas nos itens </w:t>
      </w:r>
      <w:r>
        <w:rPr>
          <w:rFonts w:asciiTheme="minorHAnsi" w:hAnsiTheme="minorHAnsi" w:cstheme="minorHAnsi"/>
          <w:b/>
          <w:bCs/>
          <w:sz w:val="22"/>
          <w:szCs w:val="22"/>
        </w:rPr>
        <w:t>11.1.6</w:t>
      </w:r>
      <w:r>
        <w:rPr>
          <w:rFonts w:asciiTheme="minorHAnsi" w:hAnsiTheme="minorHAnsi" w:cstheme="minorHAnsi"/>
          <w:sz w:val="22"/>
          <w:szCs w:val="22"/>
        </w:rPr>
        <w:t xml:space="preserve"> </w:t>
      </w:r>
      <w:r>
        <w:rPr>
          <w:rFonts w:asciiTheme="minorHAnsi" w:hAnsiTheme="minorHAnsi" w:cstheme="minorHAnsi"/>
          <w:b/>
          <w:bCs/>
          <w:sz w:val="22"/>
          <w:szCs w:val="22"/>
        </w:rPr>
        <w:t>11.1.10</w:t>
      </w:r>
      <w:r>
        <w:rPr>
          <w:rFonts w:asciiTheme="minorHAnsi" w:hAnsiTheme="minorHAnsi" w:cstheme="minorHAnsi"/>
          <w:sz w:val="22"/>
          <w:szCs w:val="22"/>
        </w:rPr>
        <w:t xml:space="preserve">, bem como nos casos graves das infrações dos itens </w:t>
      </w:r>
      <w:r>
        <w:rPr>
          <w:rFonts w:asciiTheme="minorHAnsi" w:hAnsiTheme="minorHAnsi" w:cstheme="minorHAnsi"/>
          <w:b/>
          <w:bCs/>
          <w:sz w:val="22"/>
          <w:szCs w:val="22"/>
        </w:rPr>
        <w:t>11.1.1</w:t>
      </w:r>
      <w:r>
        <w:rPr>
          <w:rFonts w:asciiTheme="minorHAnsi" w:hAnsiTheme="minorHAnsi" w:cstheme="minorHAnsi"/>
          <w:sz w:val="22"/>
          <w:szCs w:val="22"/>
        </w:rPr>
        <w:t xml:space="preserve"> a </w:t>
      </w:r>
      <w:r>
        <w:rPr>
          <w:rFonts w:asciiTheme="minorHAnsi" w:hAnsiTheme="minorHAnsi" w:cstheme="minorHAnsi"/>
          <w:b/>
          <w:bCs/>
          <w:sz w:val="22"/>
          <w:szCs w:val="22"/>
        </w:rPr>
        <w:t>11.1.5</w:t>
      </w:r>
      <w:r>
        <w:rPr>
          <w:rFonts w:asciiTheme="minorHAnsi" w:hAnsiTheme="minorHAnsi" w:cstheme="minorHAnsi"/>
          <w:sz w:val="22"/>
          <w:szCs w:val="22"/>
        </w:rPr>
        <w:t>, conforme o art. 156, §5º, da Lei n.º 14.133/2021.</w:t>
      </w:r>
    </w:p>
    <w:p w14:paraId="24FACDCD"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11.8.</w:t>
      </w:r>
      <w:r>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44B5FB0D"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11.9.</w:t>
      </w:r>
      <w:r>
        <w:rPr>
          <w:rFonts w:asciiTheme="minorHAnsi" w:hAnsiTheme="minorHAnsi" w:cstheme="minorHAnsi"/>
          <w:sz w:val="22"/>
          <w:szCs w:val="22"/>
        </w:rPr>
        <w:t xml:space="preserve"> O recurso contra sanções de advertência, multa, impedimento de licitar/contratar e declaração de inidoneidade deve ser interposto em até </w:t>
      </w:r>
      <w:r>
        <w:rPr>
          <w:rFonts w:asciiTheme="minorHAnsi" w:hAnsiTheme="minorHAnsi" w:cstheme="minorHAnsi"/>
          <w:b/>
          <w:bCs/>
          <w:sz w:val="22"/>
          <w:szCs w:val="22"/>
        </w:rPr>
        <w:t>15 (quinze)</w:t>
      </w:r>
      <w:r>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146D09CD"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11.10.</w:t>
      </w:r>
      <w:r>
        <w:rPr>
          <w:rFonts w:asciiTheme="minorHAnsi" w:hAnsiTheme="minorHAnsi" w:cstheme="minorHAnsi"/>
          <w:sz w:val="22"/>
          <w:szCs w:val="22"/>
        </w:rPr>
        <w:t xml:space="preserve"> O recurso e o pedido de reconsideração terão efeito suspensivo até decisão final.</w:t>
      </w:r>
    </w:p>
    <w:p w14:paraId="361DBC6A" w14:textId="77777777" w:rsidR="00F57C95" w:rsidRDefault="0037033F">
      <w:pPr>
        <w:pStyle w:val="NormalWeb"/>
        <w:spacing w:beforeAutospacing="0" w:afterAutospacing="0"/>
        <w:jc w:val="both"/>
        <w:rPr>
          <w:rFonts w:asciiTheme="minorHAnsi" w:hAnsiTheme="minorHAnsi" w:cstheme="minorHAnsi"/>
          <w:sz w:val="22"/>
          <w:szCs w:val="22"/>
        </w:rPr>
      </w:pPr>
      <w:r>
        <w:rPr>
          <w:rStyle w:val="Forte"/>
          <w:rFonts w:asciiTheme="minorHAnsi" w:hAnsiTheme="minorHAnsi" w:cstheme="minorHAnsi"/>
          <w:sz w:val="22"/>
          <w:szCs w:val="22"/>
        </w:rPr>
        <w:t>11.11.</w:t>
      </w:r>
      <w:r>
        <w:rPr>
          <w:rFonts w:asciiTheme="minorHAnsi" w:hAnsiTheme="minorHAnsi" w:cstheme="minorHAnsi"/>
          <w:sz w:val="22"/>
          <w:szCs w:val="22"/>
        </w:rPr>
        <w:t xml:space="preserve"> A aplicação das sanções não exclui a obrigação de reparo integral dos danos causados ao Município de São Joaquim da Barra/SP.</w:t>
      </w:r>
    </w:p>
    <w:p w14:paraId="2DD1F82A"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1" w:name="_Toc185000818"/>
      <w:r>
        <w:rPr>
          <w:rFonts w:asciiTheme="minorHAnsi" w:hAnsiTheme="minorHAnsi" w:cs="Times New Roman"/>
          <w:sz w:val="22"/>
          <w:szCs w:val="22"/>
        </w:rPr>
        <w:t>CLÁUSULA DÉCIMA SEGUNDA – DA EXTINÇÃO CONTRATUAL</w:t>
      </w:r>
      <w:bookmarkEnd w:id="81"/>
    </w:p>
    <w:p w14:paraId="6B2A2BF0"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O contrato será extinto quando cumpridas as obrigações de ambas as partes, ainda que isso ocorra antes do prazo estipulado para tanto.</w:t>
      </w:r>
    </w:p>
    <w:p w14:paraId="4BE4775E"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Se as obrigações não forem cumpridas no prazo estipulado, a vigência ficará prorrogada até a conclusão do objeto, caso em que deverá a Administração providenciar a readequação do cronograma fixado para o contrato.</w:t>
      </w:r>
    </w:p>
    <w:p w14:paraId="16C4419E" w14:textId="77777777" w:rsidR="00F57C95" w:rsidRDefault="0037033F">
      <w:pPr>
        <w:pStyle w:val="Nvel2-Red"/>
        <w:numPr>
          <w:ilvl w:val="1"/>
          <w:numId w:val="19"/>
        </w:numPr>
        <w:spacing w:before="0" w:after="0" w:line="240" w:lineRule="auto"/>
        <w:ind w:left="0" w:firstLine="0"/>
        <w:rPr>
          <w:rFonts w:asciiTheme="minorHAnsi" w:hAnsiTheme="minorHAnsi" w:cs="Times New Roman"/>
          <w:i w:val="0"/>
          <w:iCs w:val="0"/>
          <w:color w:val="auto"/>
          <w:sz w:val="22"/>
          <w:szCs w:val="22"/>
        </w:rPr>
      </w:pPr>
      <w:r>
        <w:rPr>
          <w:rFonts w:asciiTheme="minorHAnsi" w:hAnsiTheme="minorHAnsi" w:cs="Times New Roman"/>
          <w:i w:val="0"/>
          <w:iCs w:val="0"/>
          <w:color w:val="auto"/>
          <w:sz w:val="22"/>
          <w:szCs w:val="22"/>
        </w:rPr>
        <w:t>Quando a não conclusão do contrato referida no item anterior decorrer de culpa do contratado:</w:t>
      </w:r>
    </w:p>
    <w:p w14:paraId="02161688" w14:textId="77777777" w:rsidR="00F57C95" w:rsidRDefault="0037033F">
      <w:pPr>
        <w:pStyle w:val="PargrafodaLista"/>
        <w:widowControl/>
        <w:numPr>
          <w:ilvl w:val="0"/>
          <w:numId w:val="39"/>
        </w:numPr>
        <w:ind w:left="284" w:firstLine="0"/>
        <w:contextualSpacing/>
        <w:rPr>
          <w:rFonts w:asciiTheme="minorHAnsi" w:eastAsia="Arial" w:hAnsiTheme="minorHAnsi" w:cs="Times New Roman"/>
        </w:rPr>
      </w:pPr>
      <w:r>
        <w:rPr>
          <w:rFonts w:asciiTheme="minorHAnsi" w:eastAsia="Arial" w:hAnsiTheme="minorHAnsi" w:cs="Times New Roman"/>
        </w:rPr>
        <w:lastRenderedPageBreak/>
        <w:t>ficará ele constituído em mora, sendo-lhe aplicáveis as respectivas sanções administrativas; e</w:t>
      </w:r>
    </w:p>
    <w:p w14:paraId="246B0180" w14:textId="77777777" w:rsidR="00F57C95" w:rsidRDefault="0037033F">
      <w:pPr>
        <w:pStyle w:val="PargrafodaLista"/>
        <w:widowControl/>
        <w:numPr>
          <w:ilvl w:val="0"/>
          <w:numId w:val="26"/>
        </w:numPr>
        <w:ind w:left="284" w:firstLine="0"/>
        <w:contextualSpacing/>
        <w:rPr>
          <w:rFonts w:asciiTheme="minorHAnsi" w:eastAsia="Arial" w:hAnsiTheme="minorHAnsi" w:cs="Times New Roman"/>
        </w:rPr>
      </w:pPr>
      <w:r>
        <w:rPr>
          <w:rFonts w:asciiTheme="minorHAnsi" w:eastAsia="Arial" w:hAnsiTheme="minorHAnsi" w:cs="Times New Roman"/>
        </w:rPr>
        <w:t>poderá a Administração optar pela extinção do contrato e, nesse caso, adotará as medidas admitidas em lei para a continuidade da execução contratual.</w:t>
      </w:r>
    </w:p>
    <w:p w14:paraId="382557C8"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 contrato poderá ser extinto antes de cumpridas as obrigações nele estipuladas, ou antes do prazo nele fixado, por algum dos motivos previstos no </w:t>
      </w:r>
      <w:hyperlink r:id="rId65" w:anchor="art137" w:history="1">
        <w:r>
          <w:rPr>
            <w:rStyle w:val="Hyperlink1"/>
            <w:rFonts w:asciiTheme="minorHAnsi" w:hAnsiTheme="minorHAnsi"/>
            <w:color w:val="auto"/>
            <w:sz w:val="22"/>
            <w:szCs w:val="22"/>
          </w:rPr>
          <w:t>artigo 137 da Lei nº 14.133/21</w:t>
        </w:r>
      </w:hyperlink>
      <w:r>
        <w:rPr>
          <w:rFonts w:asciiTheme="minorHAnsi" w:hAnsiTheme="minorHAnsi" w:cs="Times New Roman"/>
          <w:color w:val="auto"/>
          <w:sz w:val="22"/>
          <w:szCs w:val="22"/>
        </w:rPr>
        <w:t>, bem como amigavelmente, assegurados o contraditório e a ampla defesa.</w:t>
      </w:r>
    </w:p>
    <w:p w14:paraId="0BA55AB1"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Nesta hipótese, aplicam-se também os </w:t>
      </w:r>
      <w:hyperlink r:id="rId66" w:anchor="art138" w:history="1">
        <w:r>
          <w:rPr>
            <w:rStyle w:val="Hyperlink1"/>
            <w:rFonts w:asciiTheme="minorHAnsi" w:hAnsiTheme="minorHAnsi"/>
            <w:color w:val="auto"/>
            <w:sz w:val="22"/>
            <w:szCs w:val="22"/>
          </w:rPr>
          <w:t>artigos 138 e 139</w:t>
        </w:r>
      </w:hyperlink>
      <w:r>
        <w:rPr>
          <w:rFonts w:asciiTheme="minorHAnsi" w:hAnsiTheme="minorHAnsi" w:cs="Times New Roman"/>
          <w:color w:val="auto"/>
          <w:sz w:val="22"/>
          <w:szCs w:val="22"/>
        </w:rPr>
        <w:t xml:space="preserve"> da mesma Lei.</w:t>
      </w:r>
    </w:p>
    <w:p w14:paraId="6194F345"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 alteração social ou a modificação da finalidade ou da estrutura da empresa não ensejará a extinção se não restringir sua capacidade de concluir o contrato.</w:t>
      </w:r>
    </w:p>
    <w:p w14:paraId="2A457609" w14:textId="77777777" w:rsidR="00F57C95" w:rsidRDefault="0037033F">
      <w:pPr>
        <w:pStyle w:val="Nivel4"/>
        <w:numPr>
          <w:ilvl w:val="3"/>
          <w:numId w:val="19"/>
        </w:numPr>
        <w:spacing w:before="0" w:after="0" w:line="240" w:lineRule="auto"/>
        <w:ind w:left="0" w:firstLine="0"/>
        <w:rPr>
          <w:rFonts w:asciiTheme="minorHAnsi" w:hAnsiTheme="minorHAnsi" w:cs="Times New Roman"/>
          <w:sz w:val="22"/>
          <w:szCs w:val="22"/>
        </w:rPr>
      </w:pPr>
      <w:r>
        <w:rPr>
          <w:rFonts w:asciiTheme="minorHAnsi" w:hAnsiTheme="minorHAnsi" w:cs="Times New Roman"/>
          <w:sz w:val="22"/>
          <w:szCs w:val="22"/>
        </w:rPr>
        <w:t>Se a operação implicar mudança da pessoa jurídica contratada, deverá ser formalizado termo aditivo para alteração subjetiva.</w:t>
      </w:r>
    </w:p>
    <w:p w14:paraId="45CDF430"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termo de extinção, sempre que possível, será precedido:</w:t>
      </w:r>
    </w:p>
    <w:p w14:paraId="091DA2C4"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Balanço dos eventos contratuais já cumpridos ou parcialmente cumpridos;</w:t>
      </w:r>
    </w:p>
    <w:p w14:paraId="50F9FE10"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Relação dos pagamentos já efetuados e ainda devidos;</w:t>
      </w:r>
    </w:p>
    <w:p w14:paraId="219482E2" w14:textId="77777777" w:rsidR="00F57C95" w:rsidRDefault="0037033F">
      <w:pPr>
        <w:pStyle w:val="Nivel3"/>
        <w:numPr>
          <w:ilvl w:val="2"/>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Indenizações e multas.</w:t>
      </w:r>
    </w:p>
    <w:p w14:paraId="596DCE20"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 extinção do contrato não configura óbice para o reconhecimento do desequilíbrio econômico-financeiro, hipótese em que será concedida indenização por meio de termo indenizatório (</w:t>
      </w:r>
      <w:hyperlink r:id="rId67" w:anchor="art131" w:history="1">
        <w:r>
          <w:rPr>
            <w:rStyle w:val="Hyperlink1"/>
            <w:rFonts w:asciiTheme="minorHAnsi" w:hAnsiTheme="minorHAnsi"/>
            <w:color w:val="auto"/>
            <w:sz w:val="22"/>
            <w:szCs w:val="22"/>
          </w:rPr>
          <w:t>art. 131, caput, da Lei n.º 14.133, de 2021).</w:t>
        </w:r>
      </w:hyperlink>
      <w:r>
        <w:rPr>
          <w:rFonts w:asciiTheme="minorHAnsi" w:hAnsiTheme="minorHAnsi" w:cs="Times New Roman"/>
          <w:color w:val="auto"/>
          <w:sz w:val="22"/>
          <w:szCs w:val="22"/>
        </w:rPr>
        <w:t xml:space="preserve"> </w:t>
      </w:r>
    </w:p>
    <w:p w14:paraId="64897A0A"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091BB85D"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077C7C63"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4DBCA912"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2" w:name="_Toc185000819"/>
      <w:r>
        <w:rPr>
          <w:rFonts w:asciiTheme="minorHAnsi" w:hAnsiTheme="minorHAnsi" w:cs="Times New Roman"/>
          <w:sz w:val="22"/>
          <w:szCs w:val="22"/>
        </w:rPr>
        <w:t>CLÁUSULA DÉCIMA TERCEIRA – DOTAÇÃO ORÇAMENTÁRIA</w:t>
      </w:r>
      <w:bookmarkEnd w:id="82"/>
    </w:p>
    <w:p w14:paraId="59AEFFD7" w14:textId="77777777" w:rsidR="00F57C95" w:rsidRDefault="0037033F">
      <w:pPr>
        <w:pStyle w:val="Nivel2"/>
        <w:numPr>
          <w:ilvl w:val="1"/>
          <w:numId w:val="19"/>
        </w:numPr>
        <w:spacing w:before="0" w:after="0" w:line="240" w:lineRule="auto"/>
        <w:ind w:left="0" w:firstLine="0"/>
        <w:rPr>
          <w:rFonts w:asciiTheme="minorHAnsi" w:hAnsiTheme="minorHAnsi"/>
          <w:color w:val="auto"/>
          <w:sz w:val="22"/>
          <w:szCs w:val="22"/>
        </w:rPr>
      </w:pPr>
      <w:r>
        <w:rPr>
          <w:rFonts w:asciiTheme="minorHAnsi" w:hAnsiTheme="minorHAnsi" w:cs="Times New Roman"/>
          <w:sz w:val="22"/>
          <w:szCs w:val="22"/>
        </w:rPr>
        <w:t xml:space="preserve">As despesas decorrentes da contratação correrão à conta de recursos específicos consignados no Orçamento Geral da Prefeitura Municipal:   </w:t>
      </w:r>
    </w:p>
    <w:p w14:paraId="2999AEF4" w14:textId="77777777" w:rsidR="00F57C95" w:rsidRDefault="00F57C95">
      <w:pPr>
        <w:jc w:val="both"/>
        <w:rPr>
          <w:rFonts w:asciiTheme="minorHAnsi" w:hAnsiTheme="minorHAnsi"/>
          <w:b/>
        </w:rPr>
      </w:pPr>
    </w:p>
    <w:p w14:paraId="6D622E9A"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02.05.01</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 xml:space="preserve">ADMINISTRAÇÃO E COORDENAÇÃO DA ASSISTÊNCIA SOCIAL </w:t>
      </w:r>
    </w:p>
    <w:p w14:paraId="6AA2CD4B"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08.244.0006.1007.0000</w:t>
      </w:r>
      <w:r w:rsidRPr="00591DF2">
        <w:rPr>
          <w:rFonts w:ascii="Calibri" w:hAnsi="Calibri" w:cs="Tahoma"/>
          <w:b/>
          <w:sz w:val="20"/>
          <w:szCs w:val="20"/>
        </w:rPr>
        <w:tab/>
      </w:r>
      <w:r w:rsidRPr="00591DF2">
        <w:rPr>
          <w:rFonts w:ascii="Calibri" w:hAnsi="Calibri" w:cs="Tahoma"/>
          <w:b/>
          <w:sz w:val="20"/>
          <w:szCs w:val="20"/>
        </w:rPr>
        <w:tab/>
        <w:t xml:space="preserve">CONSTRUÇÃO, REFORMA E AMPLIAÇÃO DE UNIDADES ASSISTENCIAIS      </w:t>
      </w:r>
    </w:p>
    <w:p w14:paraId="02AAA020"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4.4.90.51.00</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OBRAS E INSTALAÇÕES</w:t>
      </w:r>
    </w:p>
    <w:p w14:paraId="66CD91FC"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FONTE DE RECURSO: 00100</w:t>
      </w:r>
    </w:p>
    <w:p w14:paraId="776670C0" w14:textId="77777777" w:rsidR="00591DF2" w:rsidRPr="00591DF2" w:rsidRDefault="00591DF2" w:rsidP="00591DF2">
      <w:pPr>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p>
    <w:p w14:paraId="30005E6D"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02.05.01</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 xml:space="preserve">ADMINISTRAÇÃO E COORDENAÇÃO DA ASSISTÊNCIA SOCIAL </w:t>
      </w:r>
    </w:p>
    <w:p w14:paraId="19334C00"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08.244.0006.1007.0000</w:t>
      </w:r>
      <w:r w:rsidRPr="00591DF2">
        <w:rPr>
          <w:rFonts w:ascii="Calibri" w:hAnsi="Calibri" w:cs="Tahoma"/>
          <w:b/>
          <w:sz w:val="20"/>
          <w:szCs w:val="20"/>
        </w:rPr>
        <w:tab/>
      </w:r>
      <w:r w:rsidRPr="00591DF2">
        <w:rPr>
          <w:rFonts w:ascii="Calibri" w:hAnsi="Calibri" w:cs="Tahoma"/>
          <w:b/>
          <w:sz w:val="20"/>
          <w:szCs w:val="20"/>
        </w:rPr>
        <w:tab/>
        <w:t xml:space="preserve">CONSTRUÇÃO, REFORMA E AMPLIAÇÃO DE UNIDADES ASSISTENCIAIS      </w:t>
      </w:r>
    </w:p>
    <w:p w14:paraId="5FF74BA7" w14:textId="77777777" w:rsidR="00591DF2" w:rsidRPr="00591DF2" w:rsidRDefault="00591DF2" w:rsidP="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4.4.90.51.00</w:t>
      </w:r>
      <w:r w:rsidRPr="00591DF2">
        <w:rPr>
          <w:rFonts w:ascii="Calibri" w:hAnsi="Calibri" w:cs="Tahoma"/>
          <w:b/>
          <w:sz w:val="20"/>
          <w:szCs w:val="20"/>
        </w:rPr>
        <w:tab/>
      </w:r>
      <w:r w:rsidRPr="00591DF2">
        <w:rPr>
          <w:rFonts w:ascii="Calibri" w:hAnsi="Calibri" w:cs="Tahoma"/>
          <w:b/>
          <w:sz w:val="20"/>
          <w:szCs w:val="20"/>
        </w:rPr>
        <w:tab/>
      </w:r>
      <w:r w:rsidRPr="00591DF2">
        <w:rPr>
          <w:rFonts w:ascii="Calibri" w:hAnsi="Calibri" w:cs="Tahoma"/>
          <w:b/>
          <w:sz w:val="20"/>
          <w:szCs w:val="20"/>
        </w:rPr>
        <w:tab/>
        <w:t>OBRAS E INSTALAÇÕES</w:t>
      </w:r>
    </w:p>
    <w:p w14:paraId="6AD18FCF" w14:textId="7AADED3C" w:rsidR="00F57C95" w:rsidRDefault="00591DF2">
      <w:pPr>
        <w:keepLines/>
        <w:pBdr>
          <w:top w:val="single" w:sz="4" w:space="1" w:color="000000"/>
          <w:left w:val="single" w:sz="4" w:space="0" w:color="000000"/>
          <w:bottom w:val="single" w:sz="4" w:space="1" w:color="000000"/>
          <w:right w:val="single" w:sz="4" w:space="1" w:color="000000"/>
        </w:pBdr>
        <w:ind w:right="-24"/>
        <w:rPr>
          <w:rFonts w:ascii="Calibri" w:hAnsi="Calibri" w:cs="Tahoma"/>
          <w:b/>
          <w:sz w:val="20"/>
          <w:szCs w:val="20"/>
        </w:rPr>
      </w:pPr>
      <w:r w:rsidRPr="00591DF2">
        <w:rPr>
          <w:rFonts w:ascii="Calibri" w:hAnsi="Calibri" w:cs="Tahoma"/>
          <w:b/>
          <w:sz w:val="20"/>
          <w:szCs w:val="20"/>
        </w:rPr>
        <w:t>FONTE DE RECURSO: 09500</w:t>
      </w:r>
    </w:p>
    <w:p w14:paraId="0486DFE7" w14:textId="77777777" w:rsidR="00F57C95" w:rsidRDefault="00F57C95">
      <w:pPr>
        <w:pStyle w:val="Nivel2"/>
        <w:numPr>
          <w:ilvl w:val="0"/>
          <w:numId w:val="0"/>
        </w:numPr>
        <w:spacing w:before="0" w:after="0" w:line="240" w:lineRule="auto"/>
        <w:rPr>
          <w:rFonts w:asciiTheme="minorHAnsi" w:hAnsiTheme="minorHAnsi"/>
          <w:color w:val="auto"/>
          <w:sz w:val="22"/>
          <w:szCs w:val="22"/>
        </w:rPr>
      </w:pPr>
    </w:p>
    <w:p w14:paraId="4548636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 dotação relativa aos exercícios financeiros subsequentes será indicada após aprovação da Lei Orçamentária respectiva e liberação dos créditos correspondentes, mediante apostilamento.</w:t>
      </w:r>
    </w:p>
    <w:p w14:paraId="05195E81"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394B1B4F"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3" w:name="_Toc185000820"/>
      <w:r>
        <w:rPr>
          <w:rFonts w:asciiTheme="minorHAnsi" w:hAnsiTheme="minorHAnsi" w:cs="Times New Roman"/>
          <w:sz w:val="22"/>
          <w:szCs w:val="22"/>
        </w:rPr>
        <w:t>CLÁUSULA DÉCIMA QUARTA – DOS CASOS OMISSOS</w:t>
      </w:r>
      <w:bookmarkEnd w:id="83"/>
    </w:p>
    <w:p w14:paraId="11637221"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Os casos omissos serão decididos pelo contratante, segundo as disposições contidas na </w:t>
      </w:r>
      <w:hyperlink r:id="rId68">
        <w:r>
          <w:rPr>
            <w:rStyle w:val="Hyperlink1"/>
            <w:rFonts w:asciiTheme="minorHAnsi" w:hAnsiTheme="minorHAnsi"/>
            <w:color w:val="auto"/>
            <w:sz w:val="22"/>
            <w:szCs w:val="22"/>
          </w:rPr>
          <w:t>Lei nº 14.133, de 2021</w:t>
        </w:r>
      </w:hyperlink>
      <w:r>
        <w:rPr>
          <w:rFonts w:asciiTheme="minorHAnsi" w:hAnsiTheme="minorHAnsi" w:cs="Times New Roman"/>
          <w:color w:val="auto"/>
          <w:sz w:val="22"/>
          <w:szCs w:val="22"/>
        </w:rPr>
        <w:t xml:space="preserve">, e demais normas aplicáveis e, subsidiariamente, segundo as disposições contidas na </w:t>
      </w:r>
      <w:hyperlink r:id="rId69">
        <w:r>
          <w:rPr>
            <w:rStyle w:val="Hyperlink1"/>
            <w:rFonts w:asciiTheme="minorHAnsi" w:hAnsiTheme="minorHAnsi"/>
            <w:color w:val="auto"/>
            <w:sz w:val="22"/>
            <w:szCs w:val="22"/>
          </w:rPr>
          <w:t>Lei nº 8.078, de 1990 – Código de Defesa do Consumidor</w:t>
        </w:r>
      </w:hyperlink>
      <w:r>
        <w:rPr>
          <w:rFonts w:asciiTheme="minorHAnsi" w:hAnsiTheme="minorHAnsi" w:cs="Times New Roman"/>
          <w:color w:val="auto"/>
          <w:sz w:val="22"/>
          <w:szCs w:val="22"/>
        </w:rPr>
        <w:t xml:space="preserve"> – e normas e princípios gerais dos contratos.</w:t>
      </w:r>
    </w:p>
    <w:p w14:paraId="2F1E19F5"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30D687CC"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4" w:name="_Toc185000821"/>
      <w:r>
        <w:rPr>
          <w:rFonts w:asciiTheme="minorHAnsi" w:hAnsiTheme="minorHAnsi" w:cs="Times New Roman"/>
          <w:sz w:val="22"/>
          <w:szCs w:val="22"/>
        </w:rPr>
        <w:lastRenderedPageBreak/>
        <w:t>CLÁUSULA DÉCIMA QUINTA – ALTERAÇÕES</w:t>
      </w:r>
      <w:bookmarkEnd w:id="84"/>
    </w:p>
    <w:p w14:paraId="31247500"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Eventuais alterações contratuais reger-se-ão pela disciplina dos </w:t>
      </w:r>
      <w:hyperlink r:id="rId70" w:anchor="art124" w:history="1">
        <w:proofErr w:type="spellStart"/>
        <w:r>
          <w:rPr>
            <w:rStyle w:val="Hyperlink1"/>
            <w:rFonts w:asciiTheme="minorHAnsi" w:hAnsiTheme="minorHAnsi"/>
            <w:color w:val="auto"/>
            <w:sz w:val="22"/>
            <w:szCs w:val="22"/>
          </w:rPr>
          <w:t>arts</w:t>
        </w:r>
        <w:proofErr w:type="spellEnd"/>
        <w:r>
          <w:rPr>
            <w:rStyle w:val="Hyperlink1"/>
            <w:rFonts w:asciiTheme="minorHAnsi" w:hAnsiTheme="minorHAnsi"/>
            <w:color w:val="auto"/>
            <w:sz w:val="22"/>
            <w:szCs w:val="22"/>
          </w:rPr>
          <w:t>. 124 e seguintes da Lei nº 14.133, de 2021</w:t>
        </w:r>
      </w:hyperlink>
      <w:r>
        <w:rPr>
          <w:rFonts w:asciiTheme="minorHAnsi" w:hAnsiTheme="minorHAnsi" w:cs="Times New Roman"/>
          <w:color w:val="auto"/>
          <w:sz w:val="22"/>
          <w:szCs w:val="22"/>
        </w:rPr>
        <w:t>.</w:t>
      </w:r>
    </w:p>
    <w:p w14:paraId="5EA95D4F"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O contratado é obrigado a aceitar, nas mesmas condições contratuais, os acréscimos ou supressões que se fizerem necessários, até o limite de 25% (vinte e cinco por cento) do valor inicial atualizado do contrato.</w:t>
      </w:r>
    </w:p>
    <w:p w14:paraId="226D9783"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615A4113"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Registros que não caracterizam alteração do contrato podem ser realizados por simples apostila, dispensada a celebração de termo aditivo, na forma do </w:t>
      </w:r>
      <w:hyperlink r:id="rId71" w:anchor="art136" w:history="1">
        <w:r>
          <w:rPr>
            <w:rStyle w:val="Hyperlink1"/>
            <w:rFonts w:asciiTheme="minorHAnsi" w:hAnsiTheme="minorHAnsi"/>
            <w:color w:val="auto"/>
            <w:sz w:val="22"/>
            <w:szCs w:val="22"/>
          </w:rPr>
          <w:t>art. 136 da Lei nº 14.133, de 2021</w:t>
        </w:r>
      </w:hyperlink>
      <w:r>
        <w:rPr>
          <w:rFonts w:asciiTheme="minorHAnsi" w:hAnsiTheme="minorHAnsi" w:cs="Times New Roman"/>
          <w:color w:val="auto"/>
          <w:sz w:val="22"/>
          <w:szCs w:val="22"/>
        </w:rPr>
        <w:t>.</w:t>
      </w:r>
    </w:p>
    <w:p w14:paraId="5E7F507D"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553FBC67"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5" w:name="_Toc185000822"/>
      <w:r>
        <w:rPr>
          <w:rFonts w:asciiTheme="minorHAnsi" w:hAnsiTheme="minorHAnsi" w:cs="Times New Roman"/>
          <w:sz w:val="22"/>
          <w:szCs w:val="22"/>
        </w:rPr>
        <w:t>CLÁUSULA DÉCIMA SEXTA – PUBLICAÇÃO</w:t>
      </w:r>
      <w:bookmarkEnd w:id="85"/>
    </w:p>
    <w:p w14:paraId="092B91F7"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Incumbirá à CONTRATANTE providenciar a publicação deste instrumento nos termos e condições previstas na Lei nº 14.133/21.</w:t>
      </w:r>
    </w:p>
    <w:p w14:paraId="678B5C56" w14:textId="77777777" w:rsidR="00F57C95" w:rsidRDefault="00F57C95">
      <w:pPr>
        <w:pStyle w:val="Nivel2"/>
        <w:numPr>
          <w:ilvl w:val="0"/>
          <w:numId w:val="0"/>
        </w:numPr>
        <w:spacing w:before="0" w:after="0" w:line="240" w:lineRule="auto"/>
        <w:rPr>
          <w:rFonts w:asciiTheme="minorHAnsi" w:hAnsiTheme="minorHAnsi" w:cs="Times New Roman"/>
          <w:color w:val="auto"/>
          <w:sz w:val="22"/>
          <w:szCs w:val="22"/>
        </w:rPr>
      </w:pPr>
    </w:p>
    <w:p w14:paraId="68624481" w14:textId="77777777" w:rsidR="00F57C95" w:rsidRDefault="0037033F">
      <w:pPr>
        <w:pStyle w:val="Nivel01"/>
        <w:numPr>
          <w:ilvl w:val="0"/>
          <w:numId w:val="19"/>
        </w:numPr>
        <w:tabs>
          <w:tab w:val="clear" w:pos="284"/>
          <w:tab w:val="left" w:pos="567"/>
        </w:tabs>
        <w:spacing w:before="0" w:line="240" w:lineRule="auto"/>
        <w:ind w:left="0" w:firstLine="0"/>
        <w:rPr>
          <w:rFonts w:asciiTheme="minorHAnsi" w:hAnsiTheme="minorHAnsi" w:cs="Times New Roman"/>
          <w:sz w:val="22"/>
          <w:szCs w:val="22"/>
        </w:rPr>
      </w:pPr>
      <w:bookmarkStart w:id="86" w:name="_Toc185000823"/>
      <w:r>
        <w:rPr>
          <w:rFonts w:asciiTheme="minorHAnsi" w:hAnsiTheme="minorHAnsi" w:cs="Times New Roman"/>
          <w:sz w:val="22"/>
          <w:szCs w:val="22"/>
        </w:rPr>
        <w:t>CLÁUSULA DÉCIMA SÉTIMA– FORO</w:t>
      </w:r>
      <w:bookmarkEnd w:id="86"/>
    </w:p>
    <w:p w14:paraId="1CEAECF8" w14:textId="77777777" w:rsidR="00F57C95" w:rsidRDefault="0037033F">
      <w:pPr>
        <w:pStyle w:val="Nivel2"/>
        <w:numPr>
          <w:ilvl w:val="1"/>
          <w:numId w:val="19"/>
        </w:numPr>
        <w:spacing w:before="0" w:after="0" w:line="240" w:lineRule="auto"/>
        <w:ind w:left="0" w:firstLine="0"/>
        <w:rPr>
          <w:rFonts w:asciiTheme="minorHAnsi" w:hAnsiTheme="minorHAnsi" w:cs="Times New Roman"/>
          <w:color w:val="auto"/>
          <w:sz w:val="22"/>
          <w:szCs w:val="22"/>
        </w:rPr>
      </w:pPr>
      <w:r>
        <w:rPr>
          <w:rFonts w:asciiTheme="minorHAnsi" w:hAnsiTheme="minorHAnsi" w:cs="Times New Roman"/>
          <w:color w:val="auto"/>
          <w:sz w:val="22"/>
          <w:szCs w:val="22"/>
        </w:rPr>
        <w:t xml:space="preserve">Fica eleito o Foro da Comarca de São Joaquim da Barra, Estado de São Paulo, para dirimir os litígios que decorrerem da execução deste Termo de Contrato que não possam ser compostos pela conciliação, conforme </w:t>
      </w:r>
      <w:hyperlink r:id="rId72" w:anchor="art92%C2%A71" w:history="1">
        <w:r>
          <w:rPr>
            <w:rStyle w:val="Hyperlink1"/>
            <w:rFonts w:asciiTheme="minorHAnsi" w:hAnsiTheme="minorHAnsi"/>
            <w:color w:val="auto"/>
            <w:sz w:val="22"/>
            <w:szCs w:val="22"/>
          </w:rPr>
          <w:t>art. 92, §1º, da Lei nº 14.133/21.</w:t>
        </w:r>
      </w:hyperlink>
    </w:p>
    <w:p w14:paraId="7B91B357" w14:textId="77777777" w:rsidR="00F57C95" w:rsidRDefault="00F57C95">
      <w:pPr>
        <w:jc w:val="center"/>
        <w:rPr>
          <w:rFonts w:asciiTheme="minorHAnsi" w:hAnsiTheme="minorHAnsi"/>
        </w:rPr>
      </w:pPr>
    </w:p>
    <w:p w14:paraId="1F9A1B3A" w14:textId="77777777" w:rsidR="00F57C95" w:rsidRDefault="00F57C95">
      <w:pPr>
        <w:spacing w:line="360" w:lineRule="auto"/>
        <w:ind w:right="459"/>
        <w:jc w:val="right"/>
        <w:rPr>
          <w:rFonts w:asciiTheme="minorHAnsi" w:hAnsiTheme="minorHAnsi" w:cs="Times New Roman"/>
          <w:b/>
          <w:bCs/>
          <w:iCs/>
        </w:rPr>
      </w:pPr>
    </w:p>
    <w:p w14:paraId="7613350B" w14:textId="77777777" w:rsidR="00F57C95" w:rsidRDefault="00F57C95">
      <w:pPr>
        <w:spacing w:line="360" w:lineRule="auto"/>
        <w:ind w:right="459"/>
        <w:jc w:val="right"/>
        <w:rPr>
          <w:rFonts w:asciiTheme="minorHAnsi" w:hAnsiTheme="minorHAnsi" w:cs="Times New Roman"/>
          <w:b/>
          <w:bCs/>
          <w:iCs/>
        </w:rPr>
      </w:pPr>
    </w:p>
    <w:p w14:paraId="59E6D0F2" w14:textId="77777777" w:rsidR="00F57C95" w:rsidRDefault="0037033F">
      <w:pPr>
        <w:spacing w:line="360" w:lineRule="auto"/>
        <w:ind w:right="459"/>
        <w:jc w:val="right"/>
        <w:rPr>
          <w:rFonts w:asciiTheme="minorHAnsi" w:hAnsiTheme="minorHAnsi" w:cs="Times New Roman"/>
          <w:b/>
          <w:bCs/>
          <w:iCs/>
        </w:rPr>
      </w:pPr>
      <w:r>
        <w:rPr>
          <w:rFonts w:asciiTheme="minorHAnsi" w:hAnsiTheme="minorHAnsi" w:cs="Times New Roman"/>
          <w:b/>
          <w:bCs/>
          <w:iCs/>
        </w:rPr>
        <w:t>São Joaquim de Barra, XX de XX de 2026.</w:t>
      </w:r>
    </w:p>
    <w:p w14:paraId="06EAA7C3" w14:textId="77777777" w:rsidR="00F57C95" w:rsidRDefault="0037033F">
      <w:pPr>
        <w:tabs>
          <w:tab w:val="left" w:pos="426"/>
          <w:tab w:val="left" w:pos="709"/>
        </w:tabs>
        <w:rPr>
          <w:rFonts w:asciiTheme="minorHAnsi" w:hAnsiTheme="minorHAnsi" w:cstheme="minorHAnsi"/>
          <w:b/>
        </w:rPr>
      </w:pPr>
      <w:r>
        <w:rPr>
          <w:rFonts w:asciiTheme="minorHAnsi" w:hAnsiTheme="minorHAnsi" w:cstheme="minorHAnsi"/>
          <w:b/>
        </w:rPr>
        <w:t>Prefeitura de São Joaquim da Barra</w:t>
      </w:r>
      <w:r>
        <w:rPr>
          <w:rFonts w:asciiTheme="minorHAnsi" w:hAnsiTheme="minorHAnsi" w:cstheme="minorHAnsi"/>
          <w:b/>
        </w:rPr>
        <w:tab/>
      </w:r>
    </w:p>
    <w:p w14:paraId="7332A121" w14:textId="77777777" w:rsidR="00F57C95" w:rsidRDefault="0037033F">
      <w:pPr>
        <w:tabs>
          <w:tab w:val="left" w:pos="426"/>
          <w:tab w:val="left" w:pos="709"/>
        </w:tabs>
        <w:rPr>
          <w:rFonts w:asciiTheme="minorHAnsi" w:hAnsiTheme="minorHAnsi" w:cstheme="minorHAnsi"/>
        </w:rPr>
      </w:pPr>
      <w:r>
        <w:rPr>
          <w:rFonts w:asciiTheme="minorHAnsi" w:hAnsiTheme="minorHAnsi" w:cstheme="minorHAnsi"/>
        </w:rPr>
        <w:t xml:space="preserve">Dr. Wagner José Schmidt </w:t>
      </w:r>
    </w:p>
    <w:p w14:paraId="785C5F27" w14:textId="77777777" w:rsidR="00F57C95" w:rsidRDefault="0037033F">
      <w:pPr>
        <w:tabs>
          <w:tab w:val="left" w:pos="426"/>
          <w:tab w:val="left" w:pos="709"/>
        </w:tabs>
        <w:rPr>
          <w:rFonts w:asciiTheme="minorHAnsi" w:hAnsiTheme="minorHAnsi" w:cstheme="minorHAnsi"/>
          <w:b/>
        </w:rPr>
      </w:pPr>
      <w:r>
        <w:rPr>
          <w:rFonts w:asciiTheme="minorHAnsi" w:hAnsiTheme="minorHAnsi" w:cstheme="minorHAnsi"/>
        </w:rPr>
        <w:t>Prefeito</w:t>
      </w:r>
    </w:p>
    <w:p w14:paraId="0ABB583A" w14:textId="77777777" w:rsidR="00F57C95" w:rsidRDefault="0037033F">
      <w:pPr>
        <w:tabs>
          <w:tab w:val="left" w:pos="426"/>
          <w:tab w:val="left" w:pos="709"/>
        </w:tabs>
        <w:ind w:right="459"/>
        <w:jc w:val="right"/>
        <w:rPr>
          <w:rFonts w:asciiTheme="minorHAnsi" w:hAnsiTheme="minorHAnsi" w:cstheme="minorHAnsi"/>
          <w:b/>
        </w:rPr>
      </w:pPr>
      <w:r>
        <w:rPr>
          <w:rFonts w:asciiTheme="minorHAnsi" w:hAnsiTheme="minorHAnsi" w:cstheme="minorHAnsi"/>
          <w:b/>
        </w:rPr>
        <w:t xml:space="preserve">Empresa Contratada </w:t>
      </w:r>
    </w:p>
    <w:p w14:paraId="503462B1" w14:textId="77777777" w:rsidR="00F57C95" w:rsidRDefault="0037033F">
      <w:pPr>
        <w:tabs>
          <w:tab w:val="left" w:pos="426"/>
          <w:tab w:val="left" w:pos="709"/>
        </w:tabs>
        <w:ind w:right="459"/>
        <w:jc w:val="right"/>
        <w:outlineLvl w:val="2"/>
        <w:rPr>
          <w:rFonts w:asciiTheme="minorHAnsi" w:eastAsia="Arial" w:hAnsiTheme="minorHAnsi" w:cstheme="minorHAnsi"/>
        </w:rPr>
      </w:pPr>
      <w:r>
        <w:rPr>
          <w:rFonts w:asciiTheme="minorHAnsi" w:eastAsia="Arial" w:hAnsiTheme="minorHAnsi" w:cstheme="minorHAnsi"/>
        </w:rPr>
        <w:t>Representante legal</w:t>
      </w:r>
    </w:p>
    <w:p w14:paraId="04BAEDEE" w14:textId="77777777" w:rsidR="00F57C95" w:rsidRDefault="0037033F">
      <w:pPr>
        <w:tabs>
          <w:tab w:val="left" w:pos="426"/>
          <w:tab w:val="left" w:pos="709"/>
        </w:tabs>
        <w:ind w:right="459"/>
        <w:jc w:val="right"/>
        <w:rPr>
          <w:rFonts w:asciiTheme="minorHAnsi" w:hAnsiTheme="minorHAnsi" w:cstheme="minorHAnsi"/>
        </w:rPr>
      </w:pPr>
      <w:r>
        <w:rPr>
          <w:rFonts w:asciiTheme="minorHAnsi" w:hAnsiTheme="minorHAnsi" w:cstheme="minorHAnsi"/>
        </w:rPr>
        <w:t xml:space="preserve">C.P.F/MF n.º: </w:t>
      </w:r>
    </w:p>
    <w:p w14:paraId="12467DD5" w14:textId="77777777" w:rsidR="00F57C95" w:rsidRDefault="0037033F">
      <w:pPr>
        <w:tabs>
          <w:tab w:val="left" w:pos="426"/>
          <w:tab w:val="left" w:pos="709"/>
        </w:tabs>
        <w:ind w:right="459"/>
        <w:jc w:val="right"/>
        <w:rPr>
          <w:rFonts w:asciiTheme="minorHAnsi" w:hAnsiTheme="minorHAnsi" w:cstheme="minorHAnsi"/>
        </w:rPr>
      </w:pPr>
      <w:r>
        <w:rPr>
          <w:rFonts w:asciiTheme="minorHAnsi" w:hAnsiTheme="minorHAnsi" w:cstheme="minorHAnsi"/>
        </w:rPr>
        <w:t xml:space="preserve">R.G n.º: </w:t>
      </w:r>
    </w:p>
    <w:p w14:paraId="35561AF6" w14:textId="77777777" w:rsidR="00F57C95" w:rsidRDefault="0037033F">
      <w:pPr>
        <w:tabs>
          <w:tab w:val="left" w:pos="426"/>
          <w:tab w:val="left" w:pos="709"/>
        </w:tabs>
        <w:ind w:right="459"/>
        <w:jc w:val="right"/>
        <w:rPr>
          <w:rFonts w:asciiTheme="minorHAnsi" w:hAnsiTheme="minorHAnsi" w:cstheme="minorHAnsi"/>
        </w:rPr>
      </w:pPr>
      <w:r>
        <w:rPr>
          <w:rFonts w:asciiTheme="minorHAnsi" w:hAnsiTheme="minorHAnsi" w:cstheme="minorHAnsi"/>
        </w:rPr>
        <w:t>Detentora</w:t>
      </w:r>
    </w:p>
    <w:p w14:paraId="43552D41" w14:textId="77777777" w:rsidR="00F57C95" w:rsidRDefault="0037033F">
      <w:pPr>
        <w:tabs>
          <w:tab w:val="left" w:pos="426"/>
          <w:tab w:val="left" w:pos="709"/>
        </w:tabs>
        <w:rPr>
          <w:rFonts w:asciiTheme="minorHAnsi" w:hAnsiTheme="minorHAnsi" w:cstheme="minorHAnsi"/>
        </w:rPr>
      </w:pPr>
      <w:r>
        <w:rPr>
          <w:rFonts w:asciiTheme="minorHAnsi" w:hAnsiTheme="minorHAnsi" w:cstheme="minorHAnsi"/>
        </w:rPr>
        <w:t>TESTEMUNHAS:</w:t>
      </w:r>
    </w:p>
    <w:p w14:paraId="35B5E0F1" w14:textId="77777777" w:rsidR="00F57C95" w:rsidRDefault="00F57C95">
      <w:pPr>
        <w:keepNext/>
        <w:widowControl/>
        <w:numPr>
          <w:ilvl w:val="4"/>
          <w:numId w:val="5"/>
        </w:numPr>
        <w:tabs>
          <w:tab w:val="left" w:pos="426"/>
          <w:tab w:val="left" w:pos="709"/>
        </w:tabs>
        <w:jc w:val="both"/>
        <w:outlineLvl w:val="4"/>
        <w:rPr>
          <w:rFonts w:asciiTheme="minorHAnsi" w:eastAsiaTheme="majorEastAsia" w:hAnsiTheme="minorHAnsi" w:cstheme="minorHAnsi"/>
          <w:b/>
        </w:rPr>
      </w:pPr>
    </w:p>
    <w:p w14:paraId="1D835E96" w14:textId="77777777" w:rsidR="00F57C95" w:rsidRDefault="0037033F">
      <w:pPr>
        <w:keepNext/>
        <w:widowControl/>
        <w:numPr>
          <w:ilvl w:val="4"/>
          <w:numId w:val="5"/>
        </w:numPr>
        <w:tabs>
          <w:tab w:val="left" w:pos="426"/>
          <w:tab w:val="left" w:pos="709"/>
        </w:tabs>
        <w:jc w:val="both"/>
        <w:outlineLvl w:val="4"/>
        <w:rPr>
          <w:rFonts w:asciiTheme="minorHAnsi" w:eastAsiaTheme="majorEastAsia" w:hAnsiTheme="minorHAnsi" w:cstheme="minorHAnsi"/>
          <w:b/>
        </w:rPr>
      </w:pPr>
      <w:r>
        <w:rPr>
          <w:rFonts w:asciiTheme="minorHAnsi" w:eastAsiaTheme="majorEastAsia" w:hAnsiTheme="minorHAnsi" w:cstheme="minorHAnsi"/>
          <w:b/>
          <w:bCs/>
        </w:rPr>
        <w:t>________________________</w:t>
      </w:r>
      <w:r>
        <w:rPr>
          <w:rFonts w:asciiTheme="minorHAnsi" w:eastAsiaTheme="majorEastAsia" w:hAnsiTheme="minorHAnsi" w:cstheme="minorHAnsi"/>
        </w:rPr>
        <w:tab/>
      </w:r>
      <w:r>
        <w:rPr>
          <w:rFonts w:asciiTheme="minorHAnsi" w:eastAsiaTheme="majorEastAsia" w:hAnsiTheme="minorHAnsi" w:cstheme="minorHAnsi"/>
        </w:rPr>
        <w:tab/>
      </w:r>
      <w:r>
        <w:rPr>
          <w:rFonts w:asciiTheme="minorHAnsi" w:eastAsiaTheme="majorEastAsia" w:hAnsiTheme="minorHAnsi" w:cstheme="minorHAnsi"/>
        </w:rPr>
        <w:tab/>
      </w:r>
      <w:r>
        <w:rPr>
          <w:rFonts w:asciiTheme="minorHAnsi" w:eastAsiaTheme="majorEastAsia" w:hAnsiTheme="minorHAnsi" w:cstheme="minorHAnsi"/>
        </w:rPr>
        <w:tab/>
      </w:r>
      <w:r>
        <w:rPr>
          <w:rFonts w:asciiTheme="minorHAnsi" w:eastAsiaTheme="majorEastAsia" w:hAnsiTheme="minorHAnsi" w:cstheme="minorHAnsi"/>
          <w:b/>
          <w:bCs/>
        </w:rPr>
        <w:t>_______________________</w:t>
      </w:r>
    </w:p>
    <w:p w14:paraId="53D05C95" w14:textId="77777777" w:rsidR="00F57C95" w:rsidRDefault="0037033F">
      <w:pPr>
        <w:tabs>
          <w:tab w:val="left" w:pos="426"/>
          <w:tab w:val="left" w:pos="709"/>
        </w:tabs>
        <w:rPr>
          <w:rFonts w:asciiTheme="minorHAnsi" w:hAnsiTheme="minorHAnsi" w:cstheme="minorHAnsi"/>
        </w:rPr>
      </w:pPr>
      <w:r>
        <w:rPr>
          <w:rFonts w:asciiTheme="minorHAnsi" w:hAnsiTheme="minorHAnsi" w:cstheme="minorHAnsi"/>
        </w:rPr>
        <w:t>CPF/MF n.º________________</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CPF/MF n.º_______________</w:t>
      </w:r>
    </w:p>
    <w:p w14:paraId="7B7CB3E4" w14:textId="77777777" w:rsidR="00F57C95" w:rsidRDefault="0037033F">
      <w:pPr>
        <w:rPr>
          <w:rFonts w:asciiTheme="minorHAnsi" w:hAnsiTheme="minorHAnsi" w:cs="Times New Roman"/>
          <w:b/>
        </w:rPr>
      </w:pPr>
      <w:r>
        <w:br w:type="page"/>
      </w:r>
    </w:p>
    <w:p w14:paraId="7A0E2404" w14:textId="77777777" w:rsidR="00F57C95" w:rsidRDefault="0037033F">
      <w:pPr>
        <w:pStyle w:val="Cabealho"/>
        <w:jc w:val="center"/>
        <w:rPr>
          <w:rFonts w:asciiTheme="minorHAnsi" w:hAnsiTheme="minorHAnsi" w:cs="Times New Roman"/>
          <w:b/>
          <w:u w:val="single"/>
        </w:rPr>
      </w:pPr>
      <w:r>
        <w:rPr>
          <w:rFonts w:asciiTheme="minorHAnsi" w:hAnsiTheme="minorHAnsi" w:cs="Times New Roman"/>
          <w:b/>
          <w:u w:val="single"/>
        </w:rPr>
        <w:lastRenderedPageBreak/>
        <w:t>ANEXO III</w:t>
      </w:r>
    </w:p>
    <w:p w14:paraId="0B88A6C4" w14:textId="77777777" w:rsidR="00F57C95" w:rsidRDefault="0037033F">
      <w:pPr>
        <w:pStyle w:val="Cabealho"/>
        <w:jc w:val="center"/>
        <w:rPr>
          <w:rFonts w:asciiTheme="minorHAnsi" w:hAnsiTheme="minorHAnsi" w:cs="Times New Roman"/>
          <w:b/>
        </w:rPr>
      </w:pPr>
      <w:r>
        <w:rPr>
          <w:rFonts w:asciiTheme="minorHAnsi" w:hAnsiTheme="minorHAnsi" w:cs="Times New Roman"/>
          <w:b/>
        </w:rPr>
        <w:t>TERMO DE CIÊNCIA E NOTIFICAÇÃO</w:t>
      </w:r>
    </w:p>
    <w:p w14:paraId="147263AE" w14:textId="77777777" w:rsidR="00F57C95" w:rsidRDefault="00F57C95">
      <w:pPr>
        <w:pStyle w:val="Subttulo"/>
        <w:rPr>
          <w:rFonts w:asciiTheme="minorHAnsi" w:hAnsiTheme="minorHAnsi" w:cs="Times New Roman"/>
          <w:sz w:val="22"/>
          <w:szCs w:val="22"/>
        </w:rPr>
      </w:pPr>
    </w:p>
    <w:p w14:paraId="0366BFB7" w14:textId="77777777" w:rsidR="00F57C95" w:rsidRDefault="0037033F">
      <w:pPr>
        <w:tabs>
          <w:tab w:val="left" w:pos="8240"/>
          <w:tab w:val="left" w:pos="8295"/>
          <w:tab w:val="left" w:pos="8384"/>
        </w:tabs>
        <w:rPr>
          <w:rFonts w:asciiTheme="minorHAnsi" w:eastAsia="Arial" w:hAnsiTheme="minorHAnsi"/>
        </w:rPr>
      </w:pPr>
      <w:r>
        <w:rPr>
          <w:rFonts w:asciiTheme="minorHAnsi" w:eastAsia="Arial" w:hAnsiTheme="minorHAnsi"/>
        </w:rPr>
        <w:t>CONTRATANTE:</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17D5771F" w14:textId="77777777" w:rsidR="00F57C95" w:rsidRDefault="0037033F">
      <w:pPr>
        <w:tabs>
          <w:tab w:val="left" w:pos="8240"/>
          <w:tab w:val="left" w:pos="8295"/>
          <w:tab w:val="left" w:pos="8384"/>
        </w:tabs>
        <w:rPr>
          <w:rFonts w:asciiTheme="minorHAnsi" w:eastAsia="Arial" w:hAnsiTheme="minorHAnsi"/>
        </w:rPr>
      </w:pPr>
      <w:r>
        <w:rPr>
          <w:rFonts w:asciiTheme="minorHAnsi" w:eastAsia="Arial" w:hAnsiTheme="minorHAnsi"/>
        </w:rPr>
        <w:t>CONTRATADO:</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7347971B" w14:textId="77777777" w:rsidR="00F57C95" w:rsidRDefault="0037033F">
      <w:pPr>
        <w:tabs>
          <w:tab w:val="left" w:pos="8240"/>
          <w:tab w:val="left" w:pos="8295"/>
          <w:tab w:val="left" w:pos="8384"/>
        </w:tabs>
        <w:rPr>
          <w:rFonts w:asciiTheme="minorHAnsi" w:eastAsia="Arial" w:hAnsiTheme="minorHAnsi"/>
        </w:rPr>
      </w:pPr>
      <w:r>
        <w:rPr>
          <w:rFonts w:asciiTheme="minorHAnsi" w:eastAsia="Arial" w:hAnsiTheme="minorHAnsi"/>
        </w:rPr>
        <w:t>CONTRATO Nº</w:t>
      </w:r>
      <w:r>
        <w:rPr>
          <w:rFonts w:asciiTheme="minorHAnsi" w:eastAsia="Arial" w:hAnsiTheme="minorHAnsi"/>
          <w:spacing w:val="-7"/>
        </w:rPr>
        <w:t xml:space="preserve"> </w:t>
      </w:r>
      <w:r>
        <w:rPr>
          <w:rFonts w:asciiTheme="minorHAnsi" w:eastAsia="Arial" w:hAnsiTheme="minorHAnsi"/>
        </w:rPr>
        <w:t>(DE</w:t>
      </w:r>
      <w:r>
        <w:rPr>
          <w:rFonts w:asciiTheme="minorHAnsi" w:eastAsia="Arial" w:hAnsiTheme="minorHAnsi"/>
          <w:spacing w:val="-7"/>
        </w:rPr>
        <w:t xml:space="preserve"> </w:t>
      </w:r>
      <w:r>
        <w:rPr>
          <w:rFonts w:asciiTheme="minorHAnsi" w:eastAsia="Arial" w:hAnsiTheme="minorHAnsi"/>
        </w:rPr>
        <w:t>ORIGEM):</w:t>
      </w:r>
      <w:r>
        <w:rPr>
          <w:rFonts w:asciiTheme="minorHAnsi" w:eastAsia="Arial" w:hAnsiTheme="minorHAnsi"/>
          <w:u w:val="single"/>
        </w:rPr>
        <w:t xml:space="preserve"> </w:t>
      </w:r>
      <w:r>
        <w:rPr>
          <w:rFonts w:asciiTheme="minorHAnsi" w:eastAsia="Arial" w:hAnsiTheme="minorHAnsi"/>
          <w:u w:val="single"/>
        </w:rPr>
        <w:tab/>
      </w:r>
      <w:r>
        <w:rPr>
          <w:rFonts w:asciiTheme="minorHAnsi" w:eastAsia="Arial" w:hAnsiTheme="minorHAnsi"/>
        </w:rPr>
        <w:t xml:space="preserve"> </w:t>
      </w:r>
    </w:p>
    <w:p w14:paraId="1C7CE584" w14:textId="77777777" w:rsidR="00F57C95" w:rsidRDefault="00F57C95">
      <w:pPr>
        <w:tabs>
          <w:tab w:val="left" w:pos="8240"/>
          <w:tab w:val="left" w:pos="8295"/>
          <w:tab w:val="left" w:pos="8384"/>
        </w:tabs>
        <w:rPr>
          <w:rFonts w:asciiTheme="minorHAnsi" w:eastAsia="Arial" w:hAnsiTheme="minorHAnsi"/>
        </w:rPr>
      </w:pPr>
    </w:p>
    <w:p w14:paraId="7E7DB26B" w14:textId="75847DCE" w:rsidR="00F57C95" w:rsidRDefault="0037033F">
      <w:pPr>
        <w:tabs>
          <w:tab w:val="left" w:pos="8240"/>
          <w:tab w:val="left" w:pos="8295"/>
          <w:tab w:val="left" w:pos="8384"/>
        </w:tabs>
        <w:jc w:val="both"/>
        <w:rPr>
          <w:rFonts w:asciiTheme="minorHAnsi" w:eastAsia="Times New Roman" w:hAnsiTheme="minorHAnsi"/>
          <w:caps/>
          <w:lang w:eastAsia="pt-BR"/>
        </w:rPr>
      </w:pPr>
      <w:r>
        <w:rPr>
          <w:rFonts w:ascii="Calibri" w:eastAsia="Arial" w:hAnsi="Calibri"/>
        </w:rPr>
        <w:t xml:space="preserve">OBJETO: </w:t>
      </w:r>
      <w:r w:rsidR="0099463F" w:rsidRPr="0099463F">
        <w:rPr>
          <w:rFonts w:ascii="Calibri" w:eastAsia="Times New Roman" w:hAnsi="Calibri" w:cs="Arial"/>
          <w:bCs/>
          <w:caps/>
          <w:lang w:eastAsia="pt-BR"/>
        </w:rPr>
        <w:t>CONTRATAÇÃO DE EMPRESA DEVIDAMENTE HABILITADA E COM REGISTRO NO (CREA/CAU) PARA A EXECUÇÃO DE SERVIÇOS DE CONSTRUÇÃO DA UNIDADE DO ÓRGÃO GESTOR DA ASSISTÊNCIA SOCIAL DO MUNICÍPIO DE SÃO JOAQUIM DA BARRA/SP, COM FORNECIMENTO DE MATERIAIS, DIREÇÃO TÉCNICA, EQUIPAMENTOS E MÃO DE OBRA, BEM COMO DE TODA INFRA-ESTRUTURA NECESSÁRIA PARA REALIZAÇÃO DO OBJETO LICITADO, CONFORME MEMORIAL DESCRITIVO, PROJETO BÁSICO, PLANILHA ORÇAMENTÁRIA E CRONOGRAMA FÍSICO-FINANCEIRO, VISANDO PROPORCIONAR ESPAÇO FÍSICO ADEQUADO, PLANEJADO E COMPATÍVEL COM O DESENVOLVIMENTO DAS ATIVIDADES ADMINISTRATIVAS E DE GESTÃO DA POLÍTICA MUNICIPAL DE ASSISTÊNCIA SOCIAL,E AS DEMAIS CONDIÇÕES ESPECIFICADAS NO ANEXO I DESTE EDITAL.</w:t>
      </w:r>
    </w:p>
    <w:p w14:paraId="3732BF4A" w14:textId="77777777" w:rsidR="00F57C95" w:rsidRDefault="00F57C95">
      <w:pPr>
        <w:tabs>
          <w:tab w:val="left" w:pos="8240"/>
          <w:tab w:val="left" w:pos="8295"/>
          <w:tab w:val="left" w:pos="8384"/>
        </w:tabs>
        <w:rPr>
          <w:rFonts w:asciiTheme="minorHAnsi" w:eastAsia="Arial" w:hAnsiTheme="minorHAnsi"/>
        </w:rPr>
      </w:pPr>
    </w:p>
    <w:p w14:paraId="30E13CA5" w14:textId="77777777" w:rsidR="00F57C95" w:rsidRDefault="0037033F">
      <w:pPr>
        <w:jc w:val="both"/>
        <w:rPr>
          <w:rFonts w:asciiTheme="minorHAnsi" w:eastAsia="Arial" w:hAnsiTheme="minorHAnsi"/>
        </w:rPr>
      </w:pPr>
      <w:r>
        <w:rPr>
          <w:rFonts w:asciiTheme="minorHAnsi" w:eastAsia="Arial" w:hAnsiTheme="minorHAnsi"/>
        </w:rPr>
        <w:t>Pelo presente TERMO, nós, abaixo identificados:</w:t>
      </w:r>
    </w:p>
    <w:p w14:paraId="4BE059B6" w14:textId="77777777" w:rsidR="00F57C95" w:rsidRDefault="0037033F">
      <w:pPr>
        <w:numPr>
          <w:ilvl w:val="0"/>
          <w:numId w:val="40"/>
        </w:numPr>
        <w:tabs>
          <w:tab w:val="left" w:pos="284"/>
        </w:tabs>
        <w:ind w:left="0" w:firstLine="0"/>
        <w:jc w:val="both"/>
        <w:outlineLvl w:val="0"/>
        <w:rPr>
          <w:rFonts w:asciiTheme="minorHAnsi" w:eastAsia="Arial" w:hAnsiTheme="minorHAnsi"/>
          <w:b/>
          <w:bCs/>
          <w:lang w:val="en-US"/>
        </w:rPr>
      </w:pPr>
      <w:bookmarkStart w:id="87" w:name="_Toc185000824"/>
      <w:r>
        <w:rPr>
          <w:rFonts w:asciiTheme="minorHAnsi" w:eastAsia="Arial" w:hAnsiTheme="minorHAnsi"/>
          <w:b/>
          <w:bCs/>
          <w:lang w:val="en-US"/>
        </w:rPr>
        <w:t>Estamos CIENTES de</w:t>
      </w:r>
      <w:r>
        <w:rPr>
          <w:rFonts w:asciiTheme="minorHAnsi" w:eastAsia="Arial" w:hAnsiTheme="minorHAnsi"/>
          <w:b/>
          <w:bCs/>
          <w:spacing w:val="-5"/>
          <w:lang w:val="en-US"/>
        </w:rPr>
        <w:t xml:space="preserve"> </w:t>
      </w:r>
      <w:proofErr w:type="spellStart"/>
      <w:r>
        <w:rPr>
          <w:rFonts w:asciiTheme="minorHAnsi" w:eastAsia="Arial" w:hAnsiTheme="minorHAnsi"/>
          <w:b/>
          <w:bCs/>
          <w:lang w:val="en-US"/>
        </w:rPr>
        <w:t>que</w:t>
      </w:r>
      <w:proofErr w:type="spellEnd"/>
      <w:r>
        <w:rPr>
          <w:rFonts w:asciiTheme="minorHAnsi" w:eastAsia="Arial" w:hAnsiTheme="minorHAnsi"/>
          <w:b/>
          <w:bCs/>
          <w:lang w:val="en-US"/>
        </w:rPr>
        <w:t>:</w:t>
      </w:r>
      <w:bookmarkEnd w:id="87"/>
    </w:p>
    <w:p w14:paraId="78DE77CD" w14:textId="77777777" w:rsidR="00F57C95" w:rsidRDefault="0037033F">
      <w:pPr>
        <w:numPr>
          <w:ilvl w:val="0"/>
          <w:numId w:val="41"/>
        </w:numPr>
        <w:tabs>
          <w:tab w:val="left" w:pos="284"/>
        </w:tabs>
        <w:ind w:left="0" w:firstLine="0"/>
        <w:jc w:val="both"/>
        <w:rPr>
          <w:rFonts w:asciiTheme="minorHAnsi" w:eastAsia="Arial" w:hAnsiTheme="minorHAnsi"/>
        </w:rPr>
      </w:pPr>
      <w:r>
        <w:rPr>
          <w:rFonts w:asciiTheme="minorHAnsi" w:eastAsia="Arial" w:hAnsiTheme="minorHAnsi"/>
        </w:rPr>
        <w:t>o ajuste acima referido, seus aditamentos, bem como o acompanhamento de sua execução contratual, estarão sujeitos a análise e julgamento pelo Tribunal de Contas do Estado de São Paulo, cujo trâmite processual ocorrerá pelo sistema</w:t>
      </w:r>
      <w:r>
        <w:rPr>
          <w:rFonts w:asciiTheme="minorHAnsi" w:eastAsia="Arial" w:hAnsiTheme="minorHAnsi"/>
          <w:spacing w:val="-14"/>
        </w:rPr>
        <w:t xml:space="preserve"> </w:t>
      </w:r>
      <w:r>
        <w:rPr>
          <w:rFonts w:asciiTheme="minorHAnsi" w:eastAsia="Arial" w:hAnsiTheme="minorHAnsi"/>
        </w:rPr>
        <w:t>eletrônico;</w:t>
      </w:r>
    </w:p>
    <w:p w14:paraId="09A6E7C4" w14:textId="77777777" w:rsidR="00F57C95" w:rsidRDefault="0037033F">
      <w:pPr>
        <w:numPr>
          <w:ilvl w:val="0"/>
          <w:numId w:val="28"/>
        </w:numPr>
        <w:tabs>
          <w:tab w:val="left" w:pos="284"/>
        </w:tabs>
        <w:ind w:left="0" w:firstLine="0"/>
        <w:jc w:val="both"/>
        <w:rPr>
          <w:rFonts w:asciiTheme="minorHAnsi" w:eastAsia="Arial" w:hAnsiTheme="minorHAnsi"/>
        </w:rPr>
      </w:pPr>
      <w:r>
        <w:rPr>
          <w:rFonts w:asciiTheme="minorHAnsi" w:eastAsia="Arial" w:hAnsiTheme="minorHAnsi"/>
        </w:rPr>
        <w:t>poderemos ter acesso ao processo, tendo vista e extraindo cópias das manifestações de interesse, Despachos e Decisões, mediante regular cadastramento no Sistema de Processo Eletrônico, em consonância com o estabelecido na Resolução nº 01/2011 do</w:t>
      </w:r>
      <w:r>
        <w:rPr>
          <w:rFonts w:asciiTheme="minorHAnsi" w:eastAsia="Arial" w:hAnsiTheme="minorHAnsi"/>
          <w:spacing w:val="-17"/>
        </w:rPr>
        <w:t xml:space="preserve"> </w:t>
      </w:r>
      <w:r>
        <w:rPr>
          <w:rFonts w:asciiTheme="minorHAnsi" w:eastAsia="Arial" w:hAnsiTheme="minorHAnsi"/>
        </w:rPr>
        <w:t>TCESP;</w:t>
      </w:r>
    </w:p>
    <w:p w14:paraId="6315FA15" w14:textId="77777777" w:rsidR="00F57C95" w:rsidRDefault="0037033F">
      <w:pPr>
        <w:numPr>
          <w:ilvl w:val="0"/>
          <w:numId w:val="28"/>
        </w:numPr>
        <w:tabs>
          <w:tab w:val="left" w:pos="284"/>
        </w:tabs>
        <w:ind w:left="0" w:firstLine="0"/>
        <w:jc w:val="both"/>
        <w:rPr>
          <w:rFonts w:asciiTheme="minorHAnsi" w:eastAsia="Arial" w:hAnsiTheme="minorHAnsi"/>
        </w:rPr>
      </w:pPr>
      <w:r>
        <w:rPr>
          <w:rFonts w:asciiTheme="minorHAnsi" w:eastAsia="Arial" w:hAnsiTheme="minorHAnsi"/>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Pr>
          <w:rFonts w:asciiTheme="minorHAnsi" w:eastAsia="Arial" w:hAnsiTheme="minorHAnsi"/>
          <w:spacing w:val="-2"/>
        </w:rPr>
        <w:t xml:space="preserve"> </w:t>
      </w:r>
      <w:r>
        <w:rPr>
          <w:rFonts w:asciiTheme="minorHAnsi" w:eastAsia="Arial" w:hAnsiTheme="minorHAnsi"/>
        </w:rPr>
        <w:t>Civil;</w:t>
      </w:r>
    </w:p>
    <w:p w14:paraId="5D27D417" w14:textId="77777777" w:rsidR="00F57C95" w:rsidRDefault="0037033F">
      <w:pPr>
        <w:numPr>
          <w:ilvl w:val="0"/>
          <w:numId w:val="28"/>
        </w:numPr>
        <w:tabs>
          <w:tab w:val="left" w:pos="284"/>
          <w:tab w:val="left" w:pos="385"/>
        </w:tabs>
        <w:ind w:left="0" w:firstLine="0"/>
        <w:jc w:val="both"/>
        <w:rPr>
          <w:rFonts w:asciiTheme="minorHAnsi" w:eastAsia="Arial" w:hAnsiTheme="minorHAnsi"/>
        </w:rPr>
      </w:pPr>
      <w:r>
        <w:rPr>
          <w:rFonts w:asciiTheme="minorHAnsi" w:eastAsia="Arial" w:hAnsiTheme="minorHAnsi"/>
        </w:rPr>
        <w:t xml:space="preserve">as informações pessoais dos responsáveis pela </w:t>
      </w:r>
      <w:r>
        <w:rPr>
          <w:rFonts w:asciiTheme="minorHAnsi" w:eastAsia="Arial" w:hAnsiTheme="minorHAnsi"/>
          <w:u w:val="single"/>
        </w:rPr>
        <w:t xml:space="preserve">contratante </w:t>
      </w:r>
      <w:r>
        <w:rPr>
          <w:rFonts w:asciiTheme="minorHAnsi" w:eastAsia="Arial" w:hAnsiTheme="minorHAnsi"/>
        </w:rPr>
        <w:t>e interessados estão cadastradas no módulo eletrônico do “Cadastro Corporativo TCESP – CadTCESP”, nos termos previstos no Artigo 2º das Instruções nº 01/2020, conforme “Declaração(ões) de Atualização Cadastral” anexa</w:t>
      </w:r>
      <w:r>
        <w:rPr>
          <w:rFonts w:asciiTheme="minorHAnsi" w:eastAsia="Arial" w:hAnsiTheme="minorHAnsi"/>
          <w:spacing w:val="-23"/>
        </w:rPr>
        <w:t xml:space="preserve"> </w:t>
      </w:r>
      <w:r>
        <w:rPr>
          <w:rFonts w:asciiTheme="minorHAnsi" w:eastAsia="Arial" w:hAnsiTheme="minorHAnsi"/>
        </w:rPr>
        <w:t>(s);</w:t>
      </w:r>
    </w:p>
    <w:p w14:paraId="5C0055BD" w14:textId="77777777" w:rsidR="00F57C95" w:rsidRDefault="0037033F">
      <w:pPr>
        <w:numPr>
          <w:ilvl w:val="0"/>
          <w:numId w:val="28"/>
        </w:numPr>
        <w:tabs>
          <w:tab w:val="left" w:pos="284"/>
          <w:tab w:val="left" w:pos="414"/>
        </w:tabs>
        <w:ind w:left="0" w:firstLine="0"/>
        <w:jc w:val="both"/>
        <w:rPr>
          <w:rFonts w:asciiTheme="minorHAnsi" w:eastAsia="Arial" w:hAnsiTheme="minorHAnsi"/>
        </w:rPr>
      </w:pPr>
      <w:r>
        <w:rPr>
          <w:rFonts w:asciiTheme="minorHAnsi" w:eastAsia="Arial" w:hAnsiTheme="minorHAnsi"/>
        </w:rPr>
        <w:t>é de exclusiva responsabilidade do contratado manter seus dados sempre atualizados.</w:t>
      </w:r>
    </w:p>
    <w:p w14:paraId="13E61645" w14:textId="77777777" w:rsidR="00F57C95" w:rsidRDefault="00F57C95">
      <w:pPr>
        <w:tabs>
          <w:tab w:val="left" w:pos="284"/>
          <w:tab w:val="left" w:pos="414"/>
        </w:tabs>
        <w:jc w:val="both"/>
        <w:rPr>
          <w:rFonts w:asciiTheme="minorHAnsi" w:eastAsia="Arial" w:hAnsiTheme="minorHAnsi"/>
        </w:rPr>
      </w:pPr>
    </w:p>
    <w:p w14:paraId="7CF10A0A" w14:textId="77777777" w:rsidR="00F57C95" w:rsidRDefault="0037033F">
      <w:pPr>
        <w:numPr>
          <w:ilvl w:val="0"/>
          <w:numId w:val="27"/>
        </w:numPr>
        <w:tabs>
          <w:tab w:val="left" w:pos="284"/>
        </w:tabs>
        <w:ind w:left="0" w:firstLine="0"/>
        <w:jc w:val="both"/>
        <w:outlineLvl w:val="0"/>
        <w:rPr>
          <w:rFonts w:asciiTheme="minorHAnsi" w:eastAsia="Arial" w:hAnsiTheme="minorHAnsi"/>
          <w:b/>
          <w:bCs/>
        </w:rPr>
      </w:pPr>
      <w:bookmarkStart w:id="88" w:name="_Toc185000825"/>
      <w:r>
        <w:rPr>
          <w:rFonts w:asciiTheme="minorHAnsi" w:eastAsia="Arial" w:hAnsiTheme="minorHAnsi"/>
          <w:b/>
          <w:bCs/>
        </w:rPr>
        <w:t>Damo-nos por NOTIFICADOS</w:t>
      </w:r>
      <w:r>
        <w:rPr>
          <w:rFonts w:asciiTheme="minorHAnsi" w:eastAsia="Arial" w:hAnsiTheme="minorHAnsi"/>
          <w:b/>
          <w:bCs/>
          <w:spacing w:val="-2"/>
        </w:rPr>
        <w:t xml:space="preserve"> </w:t>
      </w:r>
      <w:r>
        <w:rPr>
          <w:rFonts w:asciiTheme="minorHAnsi" w:eastAsia="Arial" w:hAnsiTheme="minorHAnsi"/>
          <w:b/>
          <w:bCs/>
        </w:rPr>
        <w:t>para:</w:t>
      </w:r>
      <w:bookmarkEnd w:id="88"/>
    </w:p>
    <w:p w14:paraId="461B0B95" w14:textId="77777777" w:rsidR="00F57C95" w:rsidRDefault="0037033F">
      <w:pPr>
        <w:numPr>
          <w:ilvl w:val="0"/>
          <w:numId w:val="42"/>
        </w:numPr>
        <w:tabs>
          <w:tab w:val="left" w:pos="284"/>
        </w:tabs>
        <w:ind w:left="0" w:firstLine="0"/>
        <w:jc w:val="both"/>
        <w:rPr>
          <w:rFonts w:asciiTheme="minorHAnsi" w:eastAsia="Arial" w:hAnsiTheme="minorHAnsi"/>
        </w:rPr>
      </w:pPr>
      <w:r>
        <w:rPr>
          <w:rFonts w:asciiTheme="minorHAnsi" w:eastAsia="Arial" w:hAnsiTheme="minorHAnsi"/>
        </w:rPr>
        <w:t>O acompanhamento dos atos do processo até seu julgamento final e consequente</w:t>
      </w:r>
      <w:r>
        <w:rPr>
          <w:rFonts w:asciiTheme="minorHAnsi" w:eastAsia="Arial" w:hAnsiTheme="minorHAnsi"/>
          <w:spacing w:val="-11"/>
        </w:rPr>
        <w:t xml:space="preserve"> </w:t>
      </w:r>
      <w:r>
        <w:rPr>
          <w:rFonts w:asciiTheme="minorHAnsi" w:eastAsia="Arial" w:hAnsiTheme="minorHAnsi"/>
        </w:rPr>
        <w:t>publicação;</w:t>
      </w:r>
    </w:p>
    <w:p w14:paraId="169826FA" w14:textId="77777777" w:rsidR="00F57C95" w:rsidRDefault="0037033F">
      <w:pPr>
        <w:numPr>
          <w:ilvl w:val="0"/>
          <w:numId w:val="29"/>
        </w:numPr>
        <w:tabs>
          <w:tab w:val="left" w:pos="284"/>
        </w:tabs>
        <w:ind w:left="0" w:firstLine="0"/>
        <w:jc w:val="both"/>
        <w:rPr>
          <w:rFonts w:asciiTheme="minorHAnsi" w:eastAsia="Arial" w:hAnsiTheme="minorHAnsi"/>
        </w:rPr>
      </w:pPr>
      <w:r>
        <w:rPr>
          <w:rFonts w:asciiTheme="minorHAnsi" w:eastAsia="Arial" w:hAnsiTheme="minorHAnsi"/>
        </w:rPr>
        <w:t>Se for o caso e de nosso interesse, nos prazos e nas formas legais e regimentais, exercer o direito de defesa, interpor recursos e o que mais</w:t>
      </w:r>
      <w:r>
        <w:rPr>
          <w:rFonts w:asciiTheme="minorHAnsi" w:eastAsia="Arial" w:hAnsiTheme="minorHAnsi"/>
          <w:spacing w:val="-27"/>
        </w:rPr>
        <w:t xml:space="preserve"> </w:t>
      </w:r>
      <w:r>
        <w:rPr>
          <w:rFonts w:asciiTheme="minorHAnsi" w:eastAsia="Arial" w:hAnsiTheme="minorHAnsi"/>
        </w:rPr>
        <w:t>couber.</w:t>
      </w:r>
    </w:p>
    <w:p w14:paraId="661C021C" w14:textId="77777777" w:rsidR="00F57C95" w:rsidRDefault="00F57C95">
      <w:pPr>
        <w:rPr>
          <w:rFonts w:asciiTheme="minorHAnsi" w:eastAsia="Arial" w:hAnsiTheme="minorHAnsi"/>
        </w:rPr>
      </w:pPr>
    </w:p>
    <w:p w14:paraId="5B89DC57" w14:textId="77777777" w:rsidR="00F57C95" w:rsidRDefault="0037033F">
      <w:pPr>
        <w:tabs>
          <w:tab w:val="left" w:pos="8604"/>
        </w:tabs>
        <w:outlineLvl w:val="0"/>
        <w:rPr>
          <w:rFonts w:asciiTheme="minorHAnsi" w:eastAsia="Arial" w:hAnsiTheme="minorHAnsi"/>
          <w:b/>
          <w:bCs/>
        </w:rPr>
      </w:pPr>
      <w:bookmarkStart w:id="89" w:name="_Toc185000826"/>
      <w:r>
        <w:rPr>
          <w:rFonts w:asciiTheme="minorHAnsi" w:eastAsia="Arial" w:hAnsiTheme="minorHAnsi"/>
          <w:b/>
          <w:bCs/>
        </w:rPr>
        <w:t>LOCAL e DATA:</w:t>
      </w:r>
      <w:bookmarkEnd w:id="89"/>
      <w:r>
        <w:rPr>
          <w:rFonts w:asciiTheme="minorHAnsi" w:eastAsia="Arial" w:hAnsiTheme="minorHAnsi"/>
          <w:b/>
          <w:bCs/>
          <w:spacing w:val="-2"/>
        </w:rPr>
        <w:t xml:space="preserve"> </w:t>
      </w:r>
      <w:r>
        <w:rPr>
          <w:rFonts w:asciiTheme="minorHAnsi" w:eastAsia="Arial" w:hAnsiTheme="minorHAnsi"/>
          <w:b/>
          <w:bCs/>
          <w:u w:val="thick"/>
        </w:rPr>
        <w:t xml:space="preserve"> </w:t>
      </w:r>
      <w:r>
        <w:rPr>
          <w:rFonts w:asciiTheme="minorHAnsi" w:eastAsia="Arial" w:hAnsiTheme="minorHAnsi"/>
          <w:b/>
          <w:bCs/>
          <w:u w:val="thick"/>
        </w:rPr>
        <w:tab/>
      </w:r>
    </w:p>
    <w:p w14:paraId="52D6CC39" w14:textId="77777777" w:rsidR="00F57C95" w:rsidRDefault="00F57C95">
      <w:pPr>
        <w:rPr>
          <w:rFonts w:asciiTheme="minorHAnsi" w:eastAsia="Arial" w:hAnsiTheme="minorHAnsi"/>
          <w:b/>
        </w:rPr>
      </w:pPr>
    </w:p>
    <w:p w14:paraId="15657FA6" w14:textId="77777777" w:rsidR="00F57C95" w:rsidRDefault="00F57C95">
      <w:pPr>
        <w:rPr>
          <w:rFonts w:asciiTheme="minorHAnsi" w:eastAsia="Arial" w:hAnsiTheme="minorHAnsi"/>
          <w:b/>
        </w:rPr>
      </w:pPr>
    </w:p>
    <w:p w14:paraId="71DECE15" w14:textId="77777777" w:rsidR="00F57C95" w:rsidRDefault="0037033F">
      <w:pPr>
        <w:rPr>
          <w:rFonts w:asciiTheme="minorHAnsi" w:eastAsia="Arial" w:hAnsiTheme="minorHAnsi"/>
          <w:b/>
        </w:rPr>
      </w:pPr>
      <w:r>
        <w:rPr>
          <w:rFonts w:asciiTheme="minorHAnsi" w:eastAsia="Arial" w:hAnsiTheme="minorHAnsi"/>
          <w:b/>
          <w:u w:val="thick"/>
        </w:rPr>
        <w:t>AUTORIDADE MÁXIMA DO ÓRGÃO/ENTIDADE</w:t>
      </w:r>
      <w:r>
        <w:rPr>
          <w:rFonts w:asciiTheme="minorHAnsi" w:eastAsia="Arial" w:hAnsiTheme="minorHAnsi"/>
          <w:b/>
          <w:strike/>
        </w:rPr>
        <w:t>:</w:t>
      </w:r>
    </w:p>
    <w:p w14:paraId="0B94E01C" w14:textId="77777777" w:rsidR="00F57C95" w:rsidRDefault="0037033F">
      <w:pPr>
        <w:tabs>
          <w:tab w:val="left" w:pos="4511"/>
          <w:tab w:val="left" w:pos="8543"/>
          <w:tab w:val="left" w:pos="8621"/>
        </w:tabs>
        <w:rPr>
          <w:rFonts w:asciiTheme="minorHAnsi" w:eastAsia="Arial" w:hAnsiTheme="minorHAnsi"/>
        </w:rPr>
      </w:pPr>
      <w:r>
        <w:rPr>
          <w:rFonts w:asciiTheme="minorHAnsi" w:eastAsia="Arial" w:hAnsiTheme="minorHAnsi"/>
        </w:rPr>
        <w:t>Nome:</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69665BF9" w14:textId="77777777" w:rsidR="00F57C95" w:rsidRDefault="0037033F">
      <w:pPr>
        <w:tabs>
          <w:tab w:val="left" w:pos="4511"/>
          <w:tab w:val="left" w:pos="8543"/>
          <w:tab w:val="left" w:pos="8621"/>
        </w:tabs>
        <w:rPr>
          <w:rFonts w:asciiTheme="minorHAnsi" w:eastAsia="Arial" w:hAnsiTheme="minorHAnsi"/>
        </w:rPr>
      </w:pPr>
      <w:r>
        <w:rPr>
          <w:rFonts w:asciiTheme="minorHAnsi" w:eastAsia="Arial" w:hAnsiTheme="minorHAnsi"/>
        </w:rPr>
        <w:t>Cargo:</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16E35C71" w14:textId="77777777" w:rsidR="00F57C95" w:rsidRDefault="0037033F">
      <w:pPr>
        <w:tabs>
          <w:tab w:val="left" w:pos="4511"/>
          <w:tab w:val="left" w:pos="8543"/>
          <w:tab w:val="left" w:pos="8621"/>
        </w:tabs>
        <w:rPr>
          <w:rFonts w:asciiTheme="minorHAnsi" w:eastAsia="Arial" w:hAnsiTheme="minorHAnsi"/>
        </w:rPr>
      </w:pPr>
      <w:r>
        <w:rPr>
          <w:rFonts w:asciiTheme="minorHAnsi" w:eastAsia="Arial" w:hAnsiTheme="minorHAnsi"/>
        </w:rPr>
        <w:t xml:space="preserve">CPF: </w:t>
      </w:r>
      <w:r>
        <w:rPr>
          <w:rFonts w:asciiTheme="minorHAnsi" w:eastAsia="Arial" w:hAnsiTheme="minorHAnsi"/>
          <w:u w:val="single"/>
        </w:rPr>
        <w:t xml:space="preserve"> </w:t>
      </w:r>
      <w:r>
        <w:rPr>
          <w:rFonts w:asciiTheme="minorHAnsi" w:eastAsia="Arial" w:hAnsiTheme="minorHAnsi"/>
          <w:u w:val="single"/>
        </w:rPr>
        <w:tab/>
      </w:r>
    </w:p>
    <w:p w14:paraId="2B5E0DA1" w14:textId="77777777" w:rsidR="00F57C95" w:rsidRDefault="00F57C95">
      <w:pPr>
        <w:rPr>
          <w:rFonts w:asciiTheme="minorHAnsi" w:eastAsia="Arial" w:hAnsiTheme="minorHAnsi"/>
        </w:rPr>
      </w:pPr>
    </w:p>
    <w:p w14:paraId="41EE281E" w14:textId="77777777" w:rsidR="006A4A80" w:rsidRPr="00EB1AB5" w:rsidRDefault="006A4A80" w:rsidP="006A4A80">
      <w:pPr>
        <w:outlineLvl w:val="0"/>
        <w:rPr>
          <w:rFonts w:asciiTheme="minorHAnsi" w:eastAsia="Arial" w:hAnsiTheme="minorHAnsi"/>
          <w:b/>
          <w:bCs/>
        </w:rPr>
      </w:pPr>
      <w:bookmarkStart w:id="90" w:name="_Toc185000827"/>
      <w:r>
        <w:rPr>
          <w:rFonts w:asciiTheme="minorHAnsi" w:eastAsia="Arial" w:hAnsiTheme="minorHAnsi"/>
          <w:b/>
          <w:bCs/>
          <w:u w:val="thick"/>
        </w:rPr>
        <w:lastRenderedPageBreak/>
        <w:t>RESPONSÁVEIS PELA HOMOLOGAÇÃO DO CERTAME OU RATIFICAÇÃO DA DISPENSA/INEXIGIBILIDADE DE LICITAÇÃO:</w:t>
      </w:r>
      <w:bookmarkEnd w:id="90"/>
    </w:p>
    <w:p w14:paraId="6885DE0A" w14:textId="77777777" w:rsidR="006A4A80" w:rsidRDefault="006A4A80" w:rsidP="006A4A80">
      <w:pPr>
        <w:rPr>
          <w:rFonts w:asciiTheme="minorHAnsi" w:eastAsia="Arial" w:hAnsiTheme="minorHAnsi"/>
        </w:rPr>
      </w:pPr>
    </w:p>
    <w:p w14:paraId="72A408FC" w14:textId="77777777" w:rsidR="006A4A80" w:rsidRDefault="006A4A80" w:rsidP="006A4A80">
      <w:pPr>
        <w:tabs>
          <w:tab w:val="left" w:pos="4511"/>
          <w:tab w:val="left" w:pos="8546"/>
          <w:tab w:val="left" w:pos="8618"/>
        </w:tabs>
        <w:rPr>
          <w:rFonts w:asciiTheme="minorHAnsi" w:eastAsia="Arial" w:hAnsiTheme="minorHAnsi"/>
        </w:rPr>
      </w:pPr>
      <w:r>
        <w:rPr>
          <w:rFonts w:asciiTheme="minorHAnsi" w:eastAsia="Arial" w:hAnsiTheme="minorHAnsi"/>
        </w:rPr>
        <w:t>Nome:</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19F9A635" w14:textId="77777777" w:rsidR="006A4A80" w:rsidRDefault="006A4A80" w:rsidP="006A4A80">
      <w:pPr>
        <w:tabs>
          <w:tab w:val="left" w:pos="4511"/>
          <w:tab w:val="left" w:pos="8546"/>
          <w:tab w:val="left" w:pos="8618"/>
        </w:tabs>
        <w:rPr>
          <w:rFonts w:asciiTheme="minorHAnsi" w:eastAsia="Arial" w:hAnsiTheme="minorHAnsi"/>
        </w:rPr>
      </w:pPr>
      <w:r>
        <w:rPr>
          <w:rFonts w:asciiTheme="minorHAnsi" w:eastAsia="Arial" w:hAnsiTheme="minorHAnsi"/>
        </w:rPr>
        <w:t>Cargo:</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196A0012" w14:textId="77777777" w:rsidR="006A4A80" w:rsidRDefault="006A4A80" w:rsidP="006A4A80">
      <w:pPr>
        <w:tabs>
          <w:tab w:val="left" w:pos="4511"/>
          <w:tab w:val="left" w:pos="8546"/>
          <w:tab w:val="left" w:pos="8618"/>
        </w:tabs>
        <w:rPr>
          <w:rFonts w:asciiTheme="minorHAnsi" w:eastAsia="Arial" w:hAnsiTheme="minorHAnsi"/>
          <w:u w:val="single"/>
        </w:rPr>
      </w:pPr>
      <w:r>
        <w:rPr>
          <w:rFonts w:asciiTheme="minorHAnsi" w:eastAsia="Arial" w:hAnsiTheme="minorHAnsi"/>
        </w:rPr>
        <w:t xml:space="preserve">CPF: </w:t>
      </w:r>
      <w:r>
        <w:rPr>
          <w:rFonts w:asciiTheme="minorHAnsi" w:eastAsia="Arial" w:hAnsiTheme="minorHAnsi"/>
          <w:u w:val="single"/>
        </w:rPr>
        <w:t xml:space="preserve"> </w:t>
      </w:r>
      <w:r>
        <w:rPr>
          <w:rFonts w:asciiTheme="minorHAnsi" w:eastAsia="Arial" w:hAnsiTheme="minorHAnsi"/>
          <w:u w:val="single"/>
        </w:rPr>
        <w:tab/>
      </w:r>
    </w:p>
    <w:p w14:paraId="12916A97" w14:textId="77777777" w:rsidR="006A4A80" w:rsidRDefault="006A4A80" w:rsidP="006A4A80">
      <w:pPr>
        <w:tabs>
          <w:tab w:val="left" w:pos="4511"/>
          <w:tab w:val="left" w:pos="8546"/>
          <w:tab w:val="left" w:pos="8618"/>
        </w:tabs>
        <w:rPr>
          <w:rFonts w:asciiTheme="minorHAnsi" w:eastAsia="Arial" w:hAnsiTheme="minorHAnsi"/>
        </w:rPr>
      </w:pPr>
    </w:p>
    <w:p w14:paraId="6FB2D13C" w14:textId="77777777" w:rsidR="006A4A80" w:rsidRDefault="006A4A80" w:rsidP="006A4A80">
      <w:pPr>
        <w:tabs>
          <w:tab w:val="left" w:pos="8639"/>
        </w:tabs>
        <w:rPr>
          <w:rFonts w:asciiTheme="minorHAnsi" w:eastAsia="Arial" w:hAnsiTheme="minorHAnsi"/>
        </w:rPr>
      </w:pPr>
      <w:r>
        <w:rPr>
          <w:rFonts w:asciiTheme="minorHAnsi" w:eastAsia="Arial" w:hAnsiTheme="minorHAnsi"/>
        </w:rPr>
        <w:t xml:space="preserve">Assinatura: </w:t>
      </w:r>
      <w:r>
        <w:rPr>
          <w:rFonts w:asciiTheme="minorHAnsi" w:eastAsia="Arial" w:hAnsiTheme="minorHAnsi"/>
          <w:u w:val="single"/>
        </w:rPr>
        <w:t xml:space="preserve"> </w:t>
      </w:r>
      <w:r>
        <w:rPr>
          <w:rFonts w:asciiTheme="minorHAnsi" w:eastAsia="Arial" w:hAnsiTheme="minorHAnsi"/>
          <w:u w:val="single"/>
        </w:rPr>
        <w:tab/>
      </w:r>
    </w:p>
    <w:p w14:paraId="3A11D558" w14:textId="77777777" w:rsidR="006A4A80" w:rsidRDefault="006A4A80" w:rsidP="006A4A80">
      <w:pPr>
        <w:outlineLvl w:val="0"/>
        <w:rPr>
          <w:rFonts w:asciiTheme="minorHAnsi" w:eastAsia="Arial" w:hAnsiTheme="minorHAnsi"/>
          <w:b/>
          <w:bCs/>
          <w:u w:val="thick"/>
        </w:rPr>
      </w:pPr>
    </w:p>
    <w:p w14:paraId="59327632" w14:textId="77777777" w:rsidR="006A4A80" w:rsidRDefault="006A4A80" w:rsidP="006A4A80">
      <w:pPr>
        <w:outlineLvl w:val="0"/>
        <w:rPr>
          <w:rFonts w:asciiTheme="minorHAnsi" w:eastAsia="Arial" w:hAnsiTheme="minorHAnsi"/>
          <w:b/>
          <w:bCs/>
          <w:u w:val="thick"/>
        </w:rPr>
      </w:pPr>
      <w:r w:rsidRPr="00EB1AB5">
        <w:rPr>
          <w:rFonts w:asciiTheme="minorHAnsi" w:eastAsia="Arial" w:hAnsiTheme="minorHAnsi"/>
          <w:b/>
          <w:bCs/>
          <w:u w:val="thick"/>
        </w:rPr>
        <w:t>RESPONSÁVEIS QUE ASSINARAM O AJUSTE</w:t>
      </w:r>
    </w:p>
    <w:p w14:paraId="7FED4536" w14:textId="77777777" w:rsidR="006A4A80" w:rsidRDefault="006A4A80" w:rsidP="006A4A80">
      <w:pPr>
        <w:outlineLvl w:val="0"/>
        <w:rPr>
          <w:rFonts w:asciiTheme="minorHAnsi" w:eastAsia="Arial" w:hAnsiTheme="minorHAnsi"/>
          <w:b/>
          <w:bCs/>
        </w:rPr>
      </w:pPr>
      <w:bookmarkStart w:id="91" w:name="_Toc185000829"/>
      <w:r>
        <w:rPr>
          <w:rFonts w:asciiTheme="minorHAnsi" w:eastAsia="Arial" w:hAnsiTheme="minorHAnsi"/>
          <w:b/>
          <w:bCs/>
          <w:u w:val="thick"/>
        </w:rPr>
        <w:t>Pela contratada</w:t>
      </w:r>
      <w:r>
        <w:rPr>
          <w:rFonts w:asciiTheme="minorHAnsi" w:eastAsia="Arial" w:hAnsiTheme="minorHAnsi"/>
          <w:b/>
          <w:bCs/>
        </w:rPr>
        <w:t>:</w:t>
      </w:r>
      <w:bookmarkEnd w:id="91"/>
    </w:p>
    <w:p w14:paraId="4C851BC8" w14:textId="77777777" w:rsidR="006A4A80" w:rsidRDefault="006A4A80" w:rsidP="006A4A80">
      <w:pPr>
        <w:tabs>
          <w:tab w:val="left" w:pos="4511"/>
          <w:tab w:val="left" w:pos="8548"/>
          <w:tab w:val="left" w:pos="8618"/>
        </w:tabs>
        <w:rPr>
          <w:rFonts w:asciiTheme="minorHAnsi" w:eastAsia="Arial" w:hAnsiTheme="minorHAnsi"/>
        </w:rPr>
      </w:pPr>
      <w:r>
        <w:rPr>
          <w:rFonts w:asciiTheme="minorHAnsi" w:eastAsia="Arial" w:hAnsiTheme="minorHAnsi"/>
        </w:rPr>
        <w:t>Nome:</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2987A88A" w14:textId="77777777" w:rsidR="006A4A80" w:rsidRDefault="006A4A80" w:rsidP="006A4A80">
      <w:pPr>
        <w:tabs>
          <w:tab w:val="left" w:pos="4511"/>
          <w:tab w:val="left" w:pos="8548"/>
          <w:tab w:val="left" w:pos="8618"/>
        </w:tabs>
        <w:rPr>
          <w:rFonts w:asciiTheme="minorHAnsi" w:eastAsia="Arial" w:hAnsiTheme="minorHAnsi"/>
        </w:rPr>
      </w:pPr>
      <w:r>
        <w:rPr>
          <w:rFonts w:asciiTheme="minorHAnsi" w:eastAsia="Arial" w:hAnsiTheme="minorHAnsi"/>
        </w:rPr>
        <w:t>Cargo:</w:t>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u w:val="single"/>
        </w:rPr>
        <w:tab/>
      </w:r>
      <w:r>
        <w:rPr>
          <w:rFonts w:asciiTheme="minorHAnsi" w:eastAsia="Arial" w:hAnsiTheme="minorHAnsi"/>
        </w:rPr>
        <w:t xml:space="preserve"> </w:t>
      </w:r>
    </w:p>
    <w:p w14:paraId="54598AA7" w14:textId="77777777" w:rsidR="006A4A80" w:rsidRDefault="006A4A80" w:rsidP="006A4A80">
      <w:pPr>
        <w:tabs>
          <w:tab w:val="left" w:pos="4511"/>
          <w:tab w:val="left" w:pos="8548"/>
          <w:tab w:val="left" w:pos="8618"/>
        </w:tabs>
        <w:rPr>
          <w:rFonts w:asciiTheme="minorHAnsi" w:eastAsia="Arial" w:hAnsiTheme="minorHAnsi"/>
          <w:u w:val="single"/>
        </w:rPr>
      </w:pPr>
      <w:r>
        <w:rPr>
          <w:rFonts w:asciiTheme="minorHAnsi" w:eastAsia="Arial" w:hAnsiTheme="minorHAnsi"/>
        </w:rPr>
        <w:t xml:space="preserve">CPF: </w:t>
      </w:r>
      <w:r>
        <w:rPr>
          <w:rFonts w:asciiTheme="minorHAnsi" w:eastAsia="Arial" w:hAnsiTheme="minorHAnsi"/>
          <w:u w:val="single"/>
        </w:rPr>
        <w:t xml:space="preserve"> </w:t>
      </w:r>
      <w:r>
        <w:rPr>
          <w:rFonts w:asciiTheme="minorHAnsi" w:eastAsia="Arial" w:hAnsiTheme="minorHAnsi"/>
          <w:u w:val="single"/>
        </w:rPr>
        <w:tab/>
      </w:r>
    </w:p>
    <w:p w14:paraId="0A28FE51" w14:textId="77777777" w:rsidR="006A4A80" w:rsidRDefault="006A4A80" w:rsidP="006A4A80">
      <w:pPr>
        <w:tabs>
          <w:tab w:val="left" w:pos="4511"/>
          <w:tab w:val="left" w:pos="8548"/>
          <w:tab w:val="left" w:pos="8618"/>
        </w:tabs>
        <w:rPr>
          <w:rFonts w:asciiTheme="minorHAnsi" w:eastAsia="Arial" w:hAnsiTheme="minorHAnsi"/>
        </w:rPr>
      </w:pPr>
    </w:p>
    <w:p w14:paraId="61B10E24" w14:textId="77777777" w:rsidR="006A4A80" w:rsidRDefault="006A4A80" w:rsidP="006A4A80">
      <w:pPr>
        <w:tabs>
          <w:tab w:val="left" w:pos="8639"/>
        </w:tabs>
        <w:rPr>
          <w:rFonts w:asciiTheme="minorHAnsi" w:eastAsia="Arial" w:hAnsiTheme="minorHAnsi"/>
        </w:rPr>
      </w:pPr>
      <w:r>
        <w:rPr>
          <w:rFonts w:asciiTheme="minorHAnsi" w:eastAsia="Arial" w:hAnsiTheme="minorHAnsi"/>
        </w:rPr>
        <w:t xml:space="preserve">Assinatura: </w:t>
      </w:r>
      <w:r>
        <w:rPr>
          <w:rFonts w:asciiTheme="minorHAnsi" w:eastAsia="Arial" w:hAnsiTheme="minorHAnsi"/>
          <w:u w:val="single"/>
        </w:rPr>
        <w:t xml:space="preserve"> </w:t>
      </w:r>
      <w:r>
        <w:rPr>
          <w:rFonts w:asciiTheme="minorHAnsi" w:eastAsia="Arial" w:hAnsiTheme="minorHAnsi"/>
          <w:u w:val="single"/>
        </w:rPr>
        <w:tab/>
      </w:r>
    </w:p>
    <w:p w14:paraId="60785511" w14:textId="77777777" w:rsidR="006A4A80" w:rsidRDefault="006A4A80" w:rsidP="006A4A80">
      <w:pPr>
        <w:rPr>
          <w:rFonts w:asciiTheme="minorHAnsi" w:hAnsiTheme="minorHAnsi"/>
          <w:b/>
        </w:rPr>
      </w:pPr>
    </w:p>
    <w:p w14:paraId="03644CCA" w14:textId="77777777" w:rsidR="006A4A80" w:rsidRDefault="006A4A80" w:rsidP="006A4A80">
      <w:pPr>
        <w:outlineLvl w:val="0"/>
        <w:rPr>
          <w:rFonts w:asciiTheme="minorHAnsi" w:eastAsia="Arial" w:hAnsiTheme="minorHAnsi"/>
          <w:b/>
          <w:bCs/>
        </w:rPr>
      </w:pPr>
      <w:bookmarkStart w:id="92" w:name="_Toc185000831"/>
      <w:r>
        <w:rPr>
          <w:rFonts w:asciiTheme="minorHAnsi" w:eastAsia="Arial" w:hAnsiTheme="minorHAnsi"/>
          <w:b/>
          <w:bCs/>
          <w:u w:val="thick"/>
        </w:rPr>
        <w:t>GESTOR(ES) DO CONTRATO</w:t>
      </w:r>
      <w:r>
        <w:rPr>
          <w:rFonts w:asciiTheme="minorHAnsi" w:eastAsia="Arial" w:hAnsiTheme="minorHAnsi"/>
          <w:b/>
          <w:bCs/>
        </w:rPr>
        <w:t>:</w:t>
      </w:r>
      <w:bookmarkEnd w:id="92"/>
    </w:p>
    <w:p w14:paraId="39E28C2B" w14:textId="77777777" w:rsidR="006A4A80" w:rsidRDefault="006A4A80" w:rsidP="006A4A80">
      <w:pPr>
        <w:tabs>
          <w:tab w:val="left" w:pos="4571"/>
          <w:tab w:val="left" w:pos="8605"/>
          <w:tab w:val="left" w:pos="8678"/>
        </w:tabs>
        <w:rPr>
          <w:rFonts w:asciiTheme="minorHAnsi" w:eastAsia="Arial" w:hAnsiTheme="minorHAnsi"/>
          <w:u w:val="single"/>
        </w:rPr>
      </w:pPr>
      <w:r>
        <w:rPr>
          <w:rFonts w:asciiTheme="minorHAnsi" w:eastAsia="Arial" w:hAnsiTheme="minorHAnsi"/>
        </w:rPr>
        <w:t>Nome:</w:t>
      </w:r>
      <w:r>
        <w:rPr>
          <w:rFonts w:asciiTheme="minorHAnsi" w:eastAsia="Arial" w:hAnsiTheme="minorHAnsi"/>
          <w:u w:val="single"/>
        </w:rPr>
        <w:tab/>
      </w:r>
    </w:p>
    <w:p w14:paraId="43281C98" w14:textId="77777777" w:rsidR="006A4A80" w:rsidRDefault="006A4A80" w:rsidP="006A4A80">
      <w:pPr>
        <w:tabs>
          <w:tab w:val="left" w:pos="4571"/>
          <w:tab w:val="left" w:pos="8605"/>
          <w:tab w:val="left" w:pos="8678"/>
        </w:tabs>
        <w:rPr>
          <w:rFonts w:asciiTheme="minorHAnsi" w:eastAsia="Arial" w:hAnsiTheme="minorHAnsi"/>
          <w:u w:val="single"/>
        </w:rPr>
      </w:pPr>
      <w:r>
        <w:rPr>
          <w:rFonts w:asciiTheme="minorHAnsi" w:eastAsia="Arial" w:hAnsiTheme="minorHAnsi"/>
        </w:rPr>
        <w:t>Cargo:</w:t>
      </w:r>
      <w:r>
        <w:rPr>
          <w:rFonts w:asciiTheme="minorHAnsi" w:eastAsia="Arial" w:hAnsiTheme="minorHAnsi"/>
          <w:u w:val="single"/>
        </w:rPr>
        <w:tab/>
      </w:r>
    </w:p>
    <w:p w14:paraId="74DDDE4A" w14:textId="77777777" w:rsidR="006A4A80" w:rsidRDefault="006A4A80" w:rsidP="006A4A80">
      <w:pPr>
        <w:tabs>
          <w:tab w:val="left" w:pos="4571"/>
          <w:tab w:val="left" w:pos="8605"/>
          <w:tab w:val="left" w:pos="8678"/>
        </w:tabs>
        <w:rPr>
          <w:rFonts w:asciiTheme="minorHAnsi" w:eastAsia="Arial" w:hAnsiTheme="minorHAnsi"/>
          <w:u w:val="single"/>
        </w:rPr>
      </w:pPr>
      <w:r>
        <w:rPr>
          <w:rFonts w:asciiTheme="minorHAnsi" w:eastAsia="Arial" w:hAnsiTheme="minorHAnsi"/>
        </w:rPr>
        <w:t xml:space="preserve">CPF: </w:t>
      </w:r>
      <w:r>
        <w:rPr>
          <w:rFonts w:asciiTheme="minorHAnsi" w:eastAsia="Arial" w:hAnsiTheme="minorHAnsi"/>
          <w:u w:val="single"/>
        </w:rPr>
        <w:t xml:space="preserve"> </w:t>
      </w:r>
      <w:r>
        <w:rPr>
          <w:rFonts w:asciiTheme="minorHAnsi" w:eastAsia="Arial" w:hAnsiTheme="minorHAnsi"/>
          <w:u w:val="single"/>
        </w:rPr>
        <w:tab/>
      </w:r>
    </w:p>
    <w:p w14:paraId="7EA5AC5F" w14:textId="77777777" w:rsidR="006A4A80" w:rsidRDefault="006A4A80" w:rsidP="006A4A80">
      <w:pPr>
        <w:tabs>
          <w:tab w:val="left" w:pos="4571"/>
          <w:tab w:val="left" w:pos="8605"/>
          <w:tab w:val="left" w:pos="8678"/>
        </w:tabs>
        <w:rPr>
          <w:rFonts w:asciiTheme="minorHAnsi" w:eastAsia="Arial" w:hAnsiTheme="minorHAnsi"/>
          <w:u w:val="single"/>
        </w:rPr>
      </w:pPr>
      <w:r>
        <w:rPr>
          <w:rFonts w:asciiTheme="minorHAnsi" w:eastAsia="Arial" w:hAnsiTheme="minorHAnsi"/>
        </w:rPr>
        <w:t xml:space="preserve">E-mail Institucional: </w:t>
      </w:r>
      <w:r>
        <w:rPr>
          <w:rFonts w:asciiTheme="minorHAnsi" w:eastAsia="Arial" w:hAnsiTheme="minorHAnsi"/>
          <w:u w:val="single"/>
        </w:rPr>
        <w:t xml:space="preserve"> </w:t>
      </w:r>
      <w:r>
        <w:rPr>
          <w:rFonts w:asciiTheme="minorHAnsi" w:eastAsia="Arial" w:hAnsiTheme="minorHAnsi"/>
          <w:u w:val="single"/>
        </w:rPr>
        <w:tab/>
      </w:r>
    </w:p>
    <w:p w14:paraId="34D2C381" w14:textId="77777777" w:rsidR="006A4A80" w:rsidRPr="00555BF9" w:rsidRDefault="006A4A80" w:rsidP="006A4A80">
      <w:pPr>
        <w:tabs>
          <w:tab w:val="left" w:pos="4571"/>
          <w:tab w:val="left" w:pos="8605"/>
          <w:tab w:val="left" w:pos="8678"/>
        </w:tabs>
        <w:rPr>
          <w:rFonts w:asciiTheme="minorHAnsi" w:eastAsia="Arial" w:hAnsiTheme="minorHAnsi"/>
          <w:u w:val="single"/>
        </w:rPr>
      </w:pPr>
    </w:p>
    <w:p w14:paraId="5F4F718B" w14:textId="14A3039B" w:rsidR="00F57C95" w:rsidRDefault="006A4A80" w:rsidP="006A4A80">
      <w:pPr>
        <w:jc w:val="both"/>
        <w:rPr>
          <w:rFonts w:asciiTheme="minorHAnsi" w:eastAsia="Arial" w:hAnsiTheme="minorHAnsi"/>
          <w:i/>
        </w:rPr>
      </w:pPr>
      <w:r>
        <w:rPr>
          <w:rFonts w:asciiTheme="minorHAnsi" w:eastAsia="Arial" w:hAnsiTheme="minorHAnsi"/>
        </w:rPr>
        <w:t xml:space="preserve">Assinatura: </w:t>
      </w:r>
      <w:r>
        <w:rPr>
          <w:rFonts w:asciiTheme="minorHAnsi" w:eastAsia="Arial" w:hAnsiTheme="minorHAnsi"/>
          <w:u w:val="single"/>
        </w:rPr>
        <w:t xml:space="preserve"> ___________________________</w:t>
      </w:r>
      <w:r w:rsidR="0037033F">
        <w:br w:type="page"/>
      </w:r>
    </w:p>
    <w:p w14:paraId="05C3D021" w14:textId="77777777" w:rsidR="00F57C95" w:rsidRDefault="0037033F">
      <w:pPr>
        <w:ind w:right="-30"/>
        <w:jc w:val="center"/>
        <w:rPr>
          <w:rFonts w:asciiTheme="minorHAnsi" w:hAnsiTheme="minorHAnsi"/>
          <w:b/>
          <w:bCs/>
          <w:iCs/>
          <w:color w:val="000000"/>
          <w:u w:val="single"/>
        </w:rPr>
      </w:pPr>
      <w:r>
        <w:rPr>
          <w:rFonts w:asciiTheme="minorHAnsi" w:hAnsiTheme="minorHAnsi"/>
          <w:b/>
          <w:bCs/>
          <w:iCs/>
          <w:color w:val="000000"/>
          <w:u w:val="single"/>
        </w:rPr>
        <w:lastRenderedPageBreak/>
        <w:t>ANEXO IV</w:t>
      </w:r>
    </w:p>
    <w:p w14:paraId="44143910" w14:textId="77777777" w:rsidR="00F57C95" w:rsidRDefault="0037033F">
      <w:pPr>
        <w:jc w:val="center"/>
        <w:rPr>
          <w:rFonts w:asciiTheme="minorHAnsi" w:hAnsiTheme="minorHAnsi"/>
          <w:b/>
        </w:rPr>
      </w:pPr>
      <w:r>
        <w:rPr>
          <w:rFonts w:asciiTheme="minorHAnsi" w:hAnsiTheme="minorHAnsi"/>
          <w:b/>
        </w:rPr>
        <w:t>DECLARAÇÃO DE ELABORAÇÃO INDEPENDENTE DE PROPOSTA</w:t>
      </w:r>
    </w:p>
    <w:p w14:paraId="56DDE1B2" w14:textId="77777777" w:rsidR="00F57C95" w:rsidRDefault="00F57C95">
      <w:pPr>
        <w:jc w:val="both"/>
        <w:rPr>
          <w:rFonts w:asciiTheme="minorHAnsi" w:hAnsiTheme="minorHAnsi"/>
          <w:b/>
          <w:bCs/>
        </w:rPr>
      </w:pPr>
    </w:p>
    <w:p w14:paraId="19283D10" w14:textId="77777777" w:rsidR="00F57C95" w:rsidRDefault="00F57C95">
      <w:pPr>
        <w:jc w:val="both"/>
        <w:rPr>
          <w:rFonts w:asciiTheme="minorHAnsi" w:hAnsiTheme="minorHAnsi"/>
          <w:b/>
        </w:rPr>
      </w:pPr>
    </w:p>
    <w:p w14:paraId="37BB48A8" w14:textId="77777777" w:rsidR="00F57C95" w:rsidRDefault="0037033F">
      <w:pPr>
        <w:ind w:firstLine="851"/>
        <w:jc w:val="both"/>
        <w:rPr>
          <w:rFonts w:asciiTheme="minorHAnsi" w:hAnsiTheme="minorHAnsi"/>
        </w:rPr>
      </w:pPr>
      <w:r>
        <w:rPr>
          <w:rFonts w:asciiTheme="minorHAnsi" w:hAnsiTheme="minorHAnsi"/>
        </w:rPr>
        <w:t xml:space="preserve">A empresa: ____________________ (razão social), devidamente inscrita no Ministério da Fazenda sob o CNPJ/MF nº _______________ com sede na ________________________ (endereço completo), por intermédio de seu responsável legal, infra-assinado, para os fins de cumprimento do exigido pelo Processo em epigrafe, </w:t>
      </w:r>
      <w:r>
        <w:rPr>
          <w:rFonts w:asciiTheme="minorHAnsi" w:hAnsiTheme="minorHAnsi"/>
          <w:b/>
          <w:bCs/>
        </w:rPr>
        <w:t>DECLARA</w:t>
      </w:r>
      <w:r>
        <w:rPr>
          <w:rFonts w:asciiTheme="minorHAnsi" w:hAnsiTheme="minorHAnsi"/>
        </w:rPr>
        <w:t xml:space="preserve"> sob as penas da lei, em especial o artigo 299, do Código Penal Brasileiro, que:</w:t>
      </w:r>
    </w:p>
    <w:p w14:paraId="26DF3790" w14:textId="77777777" w:rsidR="00F57C95" w:rsidRDefault="00F57C95">
      <w:pPr>
        <w:ind w:firstLine="851"/>
        <w:jc w:val="both"/>
        <w:rPr>
          <w:rFonts w:asciiTheme="minorHAnsi" w:hAnsiTheme="minorHAnsi"/>
        </w:rPr>
      </w:pPr>
    </w:p>
    <w:p w14:paraId="5C6363AE" w14:textId="77777777" w:rsidR="00F57C95" w:rsidRDefault="0037033F">
      <w:pPr>
        <w:jc w:val="both"/>
        <w:rPr>
          <w:rFonts w:asciiTheme="minorHAnsi" w:hAnsiTheme="minorHAnsi"/>
        </w:rPr>
      </w:pPr>
      <w:r>
        <w:rPr>
          <w:rFonts w:asciiTheme="minorHAnsi" w:hAnsiTheme="minorHAnsi"/>
        </w:rPr>
        <w:t xml:space="preserve">- a proposta anexa foi elaborada de maneira independente pela licitante, e o conteúdo da proposta anexa não foi, no todo ou em parte, direta ou indiretamente, informado a, discutido com ou recebido de qualquer outro participante potencial ou de fato da respectiva licitação, por qualquer meio ou por qualquer pessoa; </w:t>
      </w:r>
    </w:p>
    <w:p w14:paraId="6BF3F847" w14:textId="77777777" w:rsidR="00F57C95" w:rsidRDefault="0037033F">
      <w:pPr>
        <w:jc w:val="both"/>
        <w:rPr>
          <w:rFonts w:asciiTheme="minorHAnsi" w:hAnsiTheme="minorHAnsi"/>
        </w:rPr>
      </w:pPr>
      <w:r>
        <w:rPr>
          <w:rFonts w:asciiTheme="minorHAnsi" w:hAnsiTheme="minorHAnsi"/>
        </w:rPr>
        <w:t xml:space="preserve">- a intenção de apresentar a proposta anexa não foi informada a, discutido com ou recebido de qualquer outro participante potencial ou de fato da respectiva licitação, por qualquer meio ou por qualquer pessoa; </w:t>
      </w:r>
    </w:p>
    <w:p w14:paraId="0988B57B" w14:textId="77777777" w:rsidR="00F57C95" w:rsidRDefault="0037033F">
      <w:pPr>
        <w:jc w:val="both"/>
        <w:rPr>
          <w:rFonts w:asciiTheme="minorHAnsi" w:hAnsiTheme="minorHAnsi"/>
        </w:rPr>
      </w:pPr>
      <w:r>
        <w:rPr>
          <w:rFonts w:asciiTheme="minorHAnsi" w:hAnsiTheme="minorHAnsi"/>
        </w:rPr>
        <w:t xml:space="preserve">- não tentou, por qualquer meio ou por qualquer pessoa, influir na decisão de qualquer outro participante potencial ou de fato da respectiva licitação quanto a participar ou não da referida licitação; </w:t>
      </w:r>
    </w:p>
    <w:p w14:paraId="5CA6E28F" w14:textId="77777777" w:rsidR="00F57C95" w:rsidRDefault="0037033F">
      <w:pPr>
        <w:jc w:val="both"/>
        <w:rPr>
          <w:rFonts w:asciiTheme="minorHAnsi" w:hAnsiTheme="minorHAnsi"/>
        </w:rPr>
      </w:pPr>
      <w:r>
        <w:rPr>
          <w:rFonts w:asciiTheme="minorHAnsi" w:hAnsiTheme="minorHAnsi"/>
        </w:rPr>
        <w:t>- o conteúdo da proposta anexa não será, no todo ou em parte, direta ou indiretamente, comunicado a ou discutido com qualquer outro participante potencial ou de fato da respectiva licitação antes da adjudicação do objeto da referida licitação;</w:t>
      </w:r>
    </w:p>
    <w:p w14:paraId="094E6E9B" w14:textId="77777777" w:rsidR="00F57C95" w:rsidRDefault="0037033F">
      <w:pPr>
        <w:jc w:val="both"/>
        <w:rPr>
          <w:rFonts w:asciiTheme="minorHAnsi" w:hAnsiTheme="minorHAnsi"/>
        </w:rPr>
      </w:pPr>
      <w:r>
        <w:rPr>
          <w:rFonts w:asciiTheme="minorHAnsi" w:hAnsiTheme="minorHAnsi"/>
        </w:rPr>
        <w:t xml:space="preserve">- o conteúdo da proposta anexa não foi, no todo ou em parte, direta ou indiretamente, informado a, discutido com ou recebido de qualquer integrante da Prefeitura Municipal de São Joaquim da Barra, antes da abertura oficial das propostas; e </w:t>
      </w:r>
    </w:p>
    <w:p w14:paraId="20F5DDF1" w14:textId="77777777" w:rsidR="00F57C95" w:rsidRDefault="0037033F">
      <w:pPr>
        <w:jc w:val="both"/>
        <w:rPr>
          <w:rFonts w:asciiTheme="minorHAnsi" w:hAnsiTheme="minorHAnsi"/>
        </w:rPr>
      </w:pPr>
      <w:r>
        <w:rPr>
          <w:rFonts w:asciiTheme="minorHAnsi" w:hAnsiTheme="minorHAnsi"/>
        </w:rPr>
        <w:t>- está plenamente ciente do teor e da extensão desta declaração e que detém plenos poderes e informações para firmá-la.</w:t>
      </w:r>
    </w:p>
    <w:p w14:paraId="135031C8" w14:textId="77777777" w:rsidR="00F57C95" w:rsidRDefault="00F57C95">
      <w:pPr>
        <w:jc w:val="both"/>
        <w:rPr>
          <w:rFonts w:asciiTheme="minorHAnsi" w:hAnsiTheme="minorHAnsi"/>
        </w:rPr>
      </w:pPr>
    </w:p>
    <w:p w14:paraId="06928739" w14:textId="77777777" w:rsidR="00F57C95" w:rsidRDefault="0037033F">
      <w:pPr>
        <w:ind w:firstLine="1701"/>
        <w:jc w:val="both"/>
        <w:rPr>
          <w:rFonts w:asciiTheme="minorHAnsi" w:hAnsiTheme="minorHAnsi"/>
        </w:rPr>
      </w:pPr>
      <w:r>
        <w:rPr>
          <w:rFonts w:asciiTheme="minorHAnsi" w:hAnsiTheme="minorHAnsi"/>
        </w:rPr>
        <w:t>Por ser expressão da verdade, firmo a presente.</w:t>
      </w:r>
    </w:p>
    <w:p w14:paraId="3E5A46B6" w14:textId="77777777" w:rsidR="00F57C95" w:rsidRDefault="00F57C95">
      <w:pPr>
        <w:ind w:firstLine="1701"/>
        <w:jc w:val="both"/>
        <w:rPr>
          <w:rFonts w:asciiTheme="minorHAnsi" w:hAnsiTheme="minorHAnsi"/>
        </w:rPr>
      </w:pPr>
    </w:p>
    <w:p w14:paraId="28578604" w14:textId="77777777" w:rsidR="00F57C95" w:rsidRDefault="0037033F">
      <w:pPr>
        <w:ind w:firstLine="1701"/>
        <w:jc w:val="right"/>
        <w:rPr>
          <w:rFonts w:asciiTheme="minorHAnsi" w:hAnsiTheme="minorHAnsi"/>
        </w:rPr>
      </w:pPr>
      <w:r>
        <w:rPr>
          <w:rFonts w:asciiTheme="minorHAnsi" w:hAnsiTheme="minorHAnsi"/>
        </w:rPr>
        <w:t>________________, _____ de _______________ de 2026.</w:t>
      </w:r>
    </w:p>
    <w:p w14:paraId="40BD0F62" w14:textId="77777777" w:rsidR="00F57C95" w:rsidRDefault="00F57C95">
      <w:pPr>
        <w:jc w:val="both"/>
        <w:rPr>
          <w:rFonts w:asciiTheme="minorHAnsi" w:hAnsiTheme="minorHAnsi"/>
        </w:rPr>
      </w:pPr>
    </w:p>
    <w:p w14:paraId="30040AD4" w14:textId="77777777" w:rsidR="00F57C95" w:rsidRDefault="0037033F">
      <w:pPr>
        <w:jc w:val="center"/>
        <w:rPr>
          <w:rFonts w:asciiTheme="minorHAnsi" w:hAnsiTheme="minorHAnsi"/>
          <w:b/>
        </w:rPr>
      </w:pPr>
      <w:r>
        <w:rPr>
          <w:rFonts w:asciiTheme="minorHAnsi" w:hAnsiTheme="minorHAnsi"/>
          <w:b/>
        </w:rPr>
        <w:t>_____________________________________________</w:t>
      </w:r>
    </w:p>
    <w:p w14:paraId="262033E5" w14:textId="77777777" w:rsidR="00F57C95" w:rsidRDefault="0037033F">
      <w:pPr>
        <w:jc w:val="center"/>
        <w:rPr>
          <w:rFonts w:asciiTheme="minorHAnsi" w:hAnsiTheme="minorHAnsi"/>
          <w:b/>
        </w:rPr>
      </w:pPr>
      <w:r>
        <w:rPr>
          <w:rFonts w:asciiTheme="minorHAnsi" w:hAnsiTheme="minorHAnsi"/>
          <w:b/>
        </w:rPr>
        <w:t>ASSINATURA DO REPRESENTANTE LEGAL</w:t>
      </w:r>
    </w:p>
    <w:p w14:paraId="3C73999B" w14:textId="77777777" w:rsidR="00F57C95" w:rsidRDefault="00F57C95">
      <w:pPr>
        <w:jc w:val="center"/>
        <w:rPr>
          <w:rFonts w:asciiTheme="minorHAnsi" w:hAnsiTheme="minorHAnsi"/>
        </w:rPr>
      </w:pPr>
    </w:p>
    <w:p w14:paraId="39D898BD" w14:textId="77777777" w:rsidR="00F57C95" w:rsidRDefault="0037033F">
      <w:pPr>
        <w:ind w:left="1440" w:firstLine="720"/>
        <w:rPr>
          <w:rFonts w:asciiTheme="minorHAnsi" w:hAnsiTheme="minorHAnsi"/>
        </w:rPr>
      </w:pPr>
      <w:r>
        <w:rPr>
          <w:rFonts w:asciiTheme="minorHAnsi" w:hAnsiTheme="minorHAnsi"/>
        </w:rPr>
        <w:t xml:space="preserve">NOME: ___________________________________________ </w:t>
      </w:r>
    </w:p>
    <w:p w14:paraId="456864CD" w14:textId="77777777" w:rsidR="00F57C95" w:rsidRDefault="0037033F">
      <w:pPr>
        <w:ind w:left="1440" w:firstLine="720"/>
        <w:rPr>
          <w:rFonts w:asciiTheme="minorHAnsi" w:hAnsiTheme="minorHAnsi"/>
        </w:rPr>
      </w:pPr>
      <w:r>
        <w:rPr>
          <w:rFonts w:asciiTheme="minorHAnsi" w:hAnsiTheme="minorHAnsi"/>
        </w:rPr>
        <w:t>CPF nº. ____________________________________________</w:t>
      </w:r>
    </w:p>
    <w:p w14:paraId="50EFD3A7" w14:textId="77777777" w:rsidR="00F57C95" w:rsidRDefault="0037033F">
      <w:pPr>
        <w:ind w:left="1440" w:firstLine="720"/>
        <w:rPr>
          <w:rFonts w:asciiTheme="minorHAnsi" w:hAnsiTheme="minorHAnsi"/>
        </w:rPr>
      </w:pPr>
      <w:r>
        <w:rPr>
          <w:rFonts w:asciiTheme="minorHAnsi" w:hAnsiTheme="minorHAnsi"/>
        </w:rPr>
        <w:t>CARGO / FUNÇÃO: _________________________________</w:t>
      </w:r>
    </w:p>
    <w:p w14:paraId="1B979CF0" w14:textId="77777777" w:rsidR="00F57C95" w:rsidRDefault="00F57C95">
      <w:pPr>
        <w:ind w:right="-285"/>
        <w:jc w:val="center"/>
        <w:rPr>
          <w:rFonts w:asciiTheme="minorHAnsi" w:hAnsiTheme="minorHAnsi"/>
          <w:b/>
          <w:bCs/>
        </w:rPr>
      </w:pPr>
    </w:p>
    <w:p w14:paraId="226C72EA" w14:textId="77777777" w:rsidR="00F57C95" w:rsidRDefault="00F57C95">
      <w:pPr>
        <w:ind w:right="-285"/>
        <w:rPr>
          <w:rFonts w:asciiTheme="minorHAnsi" w:hAnsiTheme="minorHAnsi"/>
          <w:b/>
          <w:bCs/>
        </w:rPr>
      </w:pPr>
    </w:p>
    <w:p w14:paraId="358138AD" w14:textId="77777777" w:rsidR="00F57C95" w:rsidRDefault="0037033F">
      <w:pPr>
        <w:rPr>
          <w:rFonts w:asciiTheme="minorHAnsi" w:hAnsiTheme="minorHAnsi"/>
          <w:b/>
          <w:bCs/>
        </w:rPr>
      </w:pPr>
      <w:r>
        <w:br w:type="page"/>
      </w:r>
    </w:p>
    <w:p w14:paraId="39680B22" w14:textId="77777777" w:rsidR="00F57C95" w:rsidRDefault="0037033F">
      <w:pPr>
        <w:ind w:right="-30"/>
        <w:jc w:val="center"/>
        <w:rPr>
          <w:rFonts w:asciiTheme="minorHAnsi" w:hAnsiTheme="minorHAnsi"/>
          <w:b/>
          <w:bCs/>
          <w:iCs/>
          <w:color w:val="000000"/>
          <w:u w:val="single"/>
        </w:rPr>
      </w:pPr>
      <w:r>
        <w:rPr>
          <w:rFonts w:asciiTheme="minorHAnsi" w:hAnsiTheme="minorHAnsi"/>
          <w:b/>
          <w:bCs/>
          <w:iCs/>
          <w:color w:val="000000"/>
          <w:u w:val="single"/>
        </w:rPr>
        <w:lastRenderedPageBreak/>
        <w:t>ANEXO V</w:t>
      </w:r>
    </w:p>
    <w:p w14:paraId="677FD95C" w14:textId="77777777" w:rsidR="00F57C95" w:rsidRDefault="0037033F">
      <w:pPr>
        <w:ind w:right="-30"/>
        <w:jc w:val="center"/>
        <w:rPr>
          <w:rFonts w:asciiTheme="minorHAnsi" w:hAnsiTheme="minorHAnsi"/>
          <w:b/>
          <w:bCs/>
          <w:iCs/>
          <w:color w:val="000000"/>
        </w:rPr>
      </w:pPr>
      <w:r>
        <w:rPr>
          <w:rFonts w:asciiTheme="minorHAnsi" w:hAnsiTheme="minorHAnsi"/>
          <w:b/>
          <w:bCs/>
          <w:iCs/>
          <w:color w:val="000000"/>
        </w:rPr>
        <w:t>DECLARAÇÕES</w:t>
      </w:r>
    </w:p>
    <w:p w14:paraId="2EC29F9A" w14:textId="77777777" w:rsidR="00F57C95" w:rsidRDefault="00F57C95">
      <w:pPr>
        <w:ind w:right="-30"/>
        <w:rPr>
          <w:rFonts w:asciiTheme="minorHAnsi" w:hAnsiTheme="minorHAnsi"/>
          <w:iCs/>
          <w:color w:val="000000"/>
        </w:rPr>
      </w:pPr>
    </w:p>
    <w:p w14:paraId="7B71901D" w14:textId="649FA4BA" w:rsidR="00F57C95" w:rsidRDefault="0037033F">
      <w:pPr>
        <w:ind w:firstLine="1134"/>
        <w:jc w:val="both"/>
        <w:rPr>
          <w:rFonts w:asciiTheme="minorHAnsi" w:hAnsiTheme="minorHAnsi"/>
        </w:rPr>
      </w:pPr>
      <w:r>
        <w:rPr>
          <w:rFonts w:asciiTheme="minorHAnsi" w:hAnsiTheme="minorHAnsi"/>
          <w:bCs/>
          <w:caps/>
        </w:rPr>
        <w:t xml:space="preserve">A </w:t>
      </w:r>
      <w:r>
        <w:rPr>
          <w:rFonts w:asciiTheme="minorHAnsi" w:hAnsiTheme="minorHAnsi"/>
          <w:bCs/>
        </w:rPr>
        <w:t xml:space="preserve">empresa: ____________________ </w:t>
      </w:r>
      <w:r>
        <w:rPr>
          <w:rFonts w:asciiTheme="minorHAnsi" w:hAnsiTheme="minorHAnsi"/>
        </w:rPr>
        <w:t xml:space="preserve">(razão social), devidamente inscrita no Ministério da Fazenda sob o CNPJ nº. _______________ com sede na ________________________ (endereço completo), por intermédio de seu representante legal, infra-assinado, e para os fins de cumprimento do exigido na </w:t>
      </w:r>
      <w:r>
        <w:rPr>
          <w:rFonts w:asciiTheme="minorHAnsi" w:hAnsiTheme="minorHAnsi"/>
          <w:b/>
          <w:bCs/>
        </w:rPr>
        <w:t xml:space="preserve">Concorrência Eletrônica </w:t>
      </w:r>
      <w:r>
        <w:rPr>
          <w:rFonts w:asciiTheme="minorHAnsi" w:hAnsiTheme="minorHAnsi"/>
          <w:b/>
        </w:rPr>
        <w:t xml:space="preserve">nº. </w:t>
      </w:r>
      <w:r w:rsidR="00F77AE1">
        <w:rPr>
          <w:rFonts w:asciiTheme="minorHAnsi" w:hAnsiTheme="minorHAnsi"/>
          <w:b/>
        </w:rPr>
        <w:t>009/2026</w:t>
      </w:r>
      <w:r>
        <w:rPr>
          <w:rFonts w:asciiTheme="minorHAnsi" w:hAnsiTheme="minorHAnsi"/>
        </w:rPr>
        <w:t xml:space="preserve"> </w:t>
      </w:r>
      <w:r>
        <w:rPr>
          <w:rFonts w:asciiTheme="minorHAnsi" w:hAnsiTheme="minorHAnsi"/>
          <w:b/>
          <w:bCs/>
        </w:rPr>
        <w:t>DECLARA</w:t>
      </w:r>
      <w:r>
        <w:rPr>
          <w:rFonts w:asciiTheme="minorHAnsi" w:hAnsiTheme="minorHAnsi"/>
        </w:rPr>
        <w:t xml:space="preserve"> que:</w:t>
      </w:r>
    </w:p>
    <w:p w14:paraId="4EB29914" w14:textId="77777777" w:rsidR="00F57C95" w:rsidRDefault="00F57C95">
      <w:pPr>
        <w:jc w:val="both"/>
        <w:rPr>
          <w:rFonts w:asciiTheme="minorHAnsi" w:hAnsiTheme="minorHAnsi"/>
          <w:b/>
          <w:bCs/>
        </w:rPr>
      </w:pPr>
    </w:p>
    <w:p w14:paraId="34A76783" w14:textId="77777777" w:rsidR="00F57C95" w:rsidRDefault="0037033F">
      <w:pPr>
        <w:pStyle w:val="PargrafodaLista"/>
        <w:numPr>
          <w:ilvl w:val="0"/>
          <w:numId w:val="43"/>
        </w:numPr>
        <w:tabs>
          <w:tab w:val="left" w:pos="284"/>
        </w:tabs>
        <w:ind w:left="0" w:firstLine="0"/>
        <w:contextualSpacing/>
        <w:rPr>
          <w:rFonts w:asciiTheme="minorHAnsi" w:hAnsiTheme="minorHAnsi" w:cs="Times New Roman"/>
        </w:rPr>
      </w:pPr>
      <w:r>
        <w:rPr>
          <w:rFonts w:asciiTheme="minorHAnsi" w:hAnsiTheme="minorHAnsi" w:cs="Times New Roman"/>
        </w:rPr>
        <w:t>que atende às exigências do edital quanto aos requisitos de habilitação (</w:t>
      </w:r>
      <w:hyperlink r:id="rId73" w:anchor="art63" w:history="1">
        <w:r>
          <w:rPr>
            <w:rStyle w:val="Hyperlink1"/>
            <w:rFonts w:asciiTheme="minorHAnsi" w:hAnsiTheme="minorHAnsi"/>
          </w:rPr>
          <w:t>art. 63, I, da Lei nº 14.133/2021</w:t>
        </w:r>
      </w:hyperlink>
      <w:r>
        <w:rPr>
          <w:rFonts w:asciiTheme="minorHAnsi" w:hAnsiTheme="minorHAnsi" w:cs="Times New Roman"/>
        </w:rPr>
        <w:t>);</w:t>
      </w:r>
    </w:p>
    <w:p w14:paraId="153ADEDD" w14:textId="77777777" w:rsidR="00F57C95" w:rsidRDefault="0037033F">
      <w:pPr>
        <w:jc w:val="both"/>
        <w:rPr>
          <w:rFonts w:asciiTheme="minorHAnsi" w:hAnsiTheme="minorHAnsi"/>
        </w:rPr>
      </w:pPr>
      <w:r>
        <w:rPr>
          <w:rFonts w:asciiTheme="minorHAnsi" w:hAnsiTheme="minorHAnsi"/>
          <w:b/>
          <w:bCs/>
        </w:rPr>
        <w:t>b)</w:t>
      </w:r>
      <w:r>
        <w:rPr>
          <w:rFonts w:asciiTheme="minorHAnsi" w:hAnsiTheme="minorHAnsi"/>
        </w:rPr>
        <w:t xml:space="preserve"> que cumpre a determinação de reserva de cargos prevista em lei para pessoa com deficiência ou para reabilitado da Previdência Social e que atendem às regras de acessibilidade previstas na legislação, conforme disposto no </w:t>
      </w:r>
      <w:hyperlink r:id="rId74" w:anchor="art63" w:history="1">
        <w:r>
          <w:rPr>
            <w:rStyle w:val="Hyperlink1"/>
            <w:rFonts w:asciiTheme="minorHAnsi" w:eastAsia="MS Mincho" w:hAnsiTheme="minorHAnsi"/>
          </w:rPr>
          <w:t>art. 63, IV, da Lei nº 14.133/2021</w:t>
        </w:r>
      </w:hyperlink>
      <w:r>
        <w:rPr>
          <w:rFonts w:asciiTheme="minorHAnsi" w:hAnsiTheme="minorHAnsi"/>
        </w:rPr>
        <w:t>;</w:t>
      </w:r>
    </w:p>
    <w:p w14:paraId="0E8488B3" w14:textId="77777777" w:rsidR="00F57C95" w:rsidRDefault="0037033F">
      <w:pPr>
        <w:jc w:val="both"/>
        <w:rPr>
          <w:rFonts w:asciiTheme="minorHAnsi" w:hAnsiTheme="minorHAnsi"/>
        </w:rPr>
      </w:pPr>
      <w:bookmarkStart w:id="93" w:name="_Hlk126242053"/>
      <w:r>
        <w:rPr>
          <w:rFonts w:asciiTheme="minorHAnsi" w:hAnsiTheme="minorHAnsi"/>
          <w:b/>
          <w:bCs/>
        </w:rPr>
        <w:t>c)</w:t>
      </w:r>
      <w:r>
        <w:rPr>
          <w:rFonts w:asciiTheme="minorHAnsi" w:hAnsiTheme="minorHAnsi"/>
        </w:rPr>
        <w:t xml:space="preserve"> não outorga trabalho noturno, perigoso ou insalubre a menor de 18 (dezoito) anos, e qualquer trabalho a menor de 16 (dezesseis) anos, salvo na condição de aprendiz, a partir de 14 (catorze) anos;</w:t>
      </w:r>
    </w:p>
    <w:p w14:paraId="0D7CE84A" w14:textId="77777777" w:rsidR="00F57C95" w:rsidRDefault="0037033F">
      <w:pPr>
        <w:ind w:right="-30"/>
        <w:jc w:val="both"/>
        <w:rPr>
          <w:rFonts w:asciiTheme="minorHAnsi" w:hAnsiTheme="minorHAnsi"/>
          <w:iCs/>
          <w:color w:val="000000"/>
        </w:rPr>
      </w:pPr>
      <w:r>
        <w:rPr>
          <w:rFonts w:asciiTheme="minorHAnsi" w:hAnsiTheme="minorHAnsi"/>
          <w:b/>
          <w:bCs/>
          <w:iCs/>
          <w:color w:val="000000"/>
        </w:rPr>
        <w:t>d)</w:t>
      </w:r>
      <w:r>
        <w:rPr>
          <w:rFonts w:asciiTheme="minorHAnsi" w:hAnsiTheme="minorHAnsi"/>
          <w:iCs/>
          <w:color w:val="000000"/>
        </w:rPr>
        <w:t xml:space="preserve"> possui aptidão financeira para a execução do contrato/ata de registro de preço e que a sua PROPOSTA DE PREÇO compreende a integralidade dos custos para atendimento de eventuais direitos trabalhistas assegurados na Constituição Federal, nas leis trabalhistas, nas normas infralegais, nas convenções coletivas de trabalho e nos termos de ajustamento de conduta vigentes na data de entrega das propostas;  </w:t>
      </w:r>
    </w:p>
    <w:p w14:paraId="0BE80746" w14:textId="77777777" w:rsidR="00F57C95" w:rsidRDefault="0037033F">
      <w:pPr>
        <w:jc w:val="both"/>
        <w:rPr>
          <w:rFonts w:asciiTheme="minorHAnsi" w:hAnsiTheme="minorHAnsi"/>
        </w:rPr>
      </w:pPr>
      <w:r>
        <w:rPr>
          <w:rFonts w:asciiTheme="minorHAnsi" w:hAnsiTheme="minorHAnsi"/>
          <w:b/>
          <w:bCs/>
        </w:rPr>
        <w:t>e)</w:t>
      </w:r>
      <w:r>
        <w:rPr>
          <w:rFonts w:asciiTheme="minorHAnsi" w:hAnsiTheme="minorHAnsi"/>
        </w:rPr>
        <w:t xml:space="preserve"> atende às normas relativas à saúde e segurança do trabalho (parágrafo único, art. 117, Constituição do Estado), somente para as licitantes com sede ou matriz no Estado de São Paulo;</w:t>
      </w:r>
    </w:p>
    <w:p w14:paraId="5F6BB83B" w14:textId="77777777" w:rsidR="00F57C95" w:rsidRDefault="0037033F">
      <w:pPr>
        <w:jc w:val="both"/>
        <w:rPr>
          <w:rFonts w:asciiTheme="minorHAnsi" w:hAnsiTheme="minorHAnsi"/>
        </w:rPr>
      </w:pPr>
      <w:r>
        <w:rPr>
          <w:rFonts w:asciiTheme="minorHAnsi" w:hAnsiTheme="minorHAnsi"/>
          <w:b/>
          <w:bCs/>
        </w:rPr>
        <w:t>f)</w:t>
      </w:r>
      <w:r>
        <w:rPr>
          <w:rFonts w:asciiTheme="minorHAnsi" w:hAnsiTheme="minorHAnsi"/>
        </w:rPr>
        <w:t xml:space="preserv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287AB4A" w14:textId="77777777" w:rsidR="00F57C95" w:rsidRDefault="0037033F">
      <w:pPr>
        <w:jc w:val="both"/>
        <w:rPr>
          <w:rStyle w:val="Hyperlink1"/>
          <w:rFonts w:asciiTheme="minorHAnsi" w:eastAsia="MS Mincho" w:hAnsiTheme="minorHAnsi"/>
        </w:rPr>
      </w:pPr>
      <w:r>
        <w:rPr>
          <w:rFonts w:asciiTheme="minorHAnsi" w:hAnsiTheme="minorHAnsi"/>
          <w:b/>
          <w:bCs/>
        </w:rPr>
        <w:t>g)</w:t>
      </w:r>
      <w:r>
        <w:rPr>
          <w:rFonts w:asciiTheme="minorHAnsi" w:hAnsiTheme="minorHAnsi"/>
        </w:rPr>
        <w:t xml:space="preserve"> não possui empregados executando trabalho degradante ou forçado, observando o disposto nos </w:t>
      </w:r>
      <w:hyperlink r:id="rId75">
        <w:r>
          <w:rPr>
            <w:rStyle w:val="Hyperlink1"/>
            <w:rFonts w:asciiTheme="minorHAnsi" w:eastAsia="MS Mincho" w:hAnsiTheme="minorHAnsi"/>
          </w:rPr>
          <w:t>incisos III e IV do art. 1º e no inciso III do art. 5º da Constituição Federal</w:t>
        </w:r>
      </w:hyperlink>
    </w:p>
    <w:p w14:paraId="69C31963" w14:textId="77777777" w:rsidR="00F57C95" w:rsidRDefault="0037033F">
      <w:pPr>
        <w:jc w:val="both"/>
        <w:rPr>
          <w:rFonts w:asciiTheme="minorHAnsi" w:hAnsiTheme="minorHAnsi"/>
        </w:rPr>
      </w:pPr>
      <w:r>
        <w:rPr>
          <w:rFonts w:asciiTheme="minorHAnsi" w:hAnsiTheme="minorHAnsi"/>
          <w:b/>
          <w:bCs/>
        </w:rPr>
        <w:t>h)</w:t>
      </w:r>
      <w:r>
        <w:rPr>
          <w:rFonts w:asciiTheme="minorHAnsi" w:hAnsiTheme="minorHAnsi"/>
        </w:rPr>
        <w:t xml:space="preserve"> cumpre os requisitos estabelecidos no </w:t>
      </w:r>
      <w:hyperlink r:id="rId76" w:anchor="art3" w:history="1">
        <w:r>
          <w:rPr>
            <w:rStyle w:val="Hyperlink1"/>
            <w:rFonts w:asciiTheme="minorHAnsi" w:eastAsia="MS Mincho" w:hAnsiTheme="minorHAnsi"/>
          </w:rPr>
          <w:t>artigo 3° da Lei Complementar nº 123, de 2006</w:t>
        </w:r>
      </w:hyperlink>
      <w:r>
        <w:rPr>
          <w:rFonts w:asciiTheme="minorHAnsi" w:hAnsiTheme="minorHAnsi"/>
        </w:rPr>
        <w:t xml:space="preserve">, estando apto a usufruir do tratamento favorecido estabelecido em seus </w:t>
      </w:r>
      <w:hyperlink r:id="rId77" w:anchor="art42" w:history="1">
        <w:r>
          <w:rPr>
            <w:rStyle w:val="Hyperlink1"/>
            <w:rFonts w:asciiTheme="minorHAnsi" w:eastAsia="MS Mincho" w:hAnsiTheme="minorHAnsi"/>
          </w:rPr>
          <w:t>arts. 42 a 49</w:t>
        </w:r>
      </w:hyperlink>
      <w:r>
        <w:rPr>
          <w:rFonts w:asciiTheme="minorHAnsi" w:hAnsiTheme="minorHAnsi"/>
        </w:rPr>
        <w:t xml:space="preserve">, observado o disposto nos </w:t>
      </w:r>
      <w:hyperlink r:id="rId78" w:anchor="art4%C2%A71" w:history="1">
        <w:r>
          <w:rPr>
            <w:rStyle w:val="Hyperlink1"/>
            <w:rFonts w:asciiTheme="minorHAnsi" w:eastAsia="MS Mincho" w:hAnsiTheme="minorHAnsi"/>
          </w:rPr>
          <w:t>§§ 1º ao 3º do art. 4º, da Lei n.º 14.133, de 2021.</w:t>
        </w:r>
      </w:hyperlink>
    </w:p>
    <w:p w14:paraId="7CB1CD31" w14:textId="77777777" w:rsidR="00F57C95" w:rsidRDefault="0037033F">
      <w:pPr>
        <w:jc w:val="both"/>
        <w:rPr>
          <w:rFonts w:asciiTheme="minorHAnsi" w:hAnsiTheme="minorHAnsi"/>
        </w:rPr>
      </w:pPr>
      <w:r>
        <w:rPr>
          <w:rFonts w:asciiTheme="minorHAnsi" w:hAnsiTheme="minorHAnsi"/>
          <w:b/>
          <w:bCs/>
        </w:rPr>
        <w:t>i)</w:t>
      </w:r>
      <w:r>
        <w:rPr>
          <w:rFonts w:asciiTheme="minorHAnsi" w:hAnsiTheme="minorHAnsi"/>
        </w:rPr>
        <w:t xml:space="preserve"> Declaração de que o licitante tomou conhecimento de todas as informações e das condições locais para o cumprimento das obrigações objeto da licitação</w:t>
      </w:r>
    </w:p>
    <w:p w14:paraId="4C19D606" w14:textId="77777777" w:rsidR="00F57C95" w:rsidRDefault="0037033F">
      <w:pPr>
        <w:jc w:val="both"/>
        <w:rPr>
          <w:rFonts w:asciiTheme="minorHAnsi" w:hAnsiTheme="minorHAnsi"/>
        </w:rPr>
      </w:pPr>
      <w:r>
        <w:rPr>
          <w:rFonts w:asciiTheme="minorHAnsi" w:hAnsiTheme="minorHAnsi"/>
          <w:b/>
          <w:bCs/>
        </w:rPr>
        <w:t>j)</w:t>
      </w:r>
      <w:r>
        <w:rPr>
          <w:rFonts w:asciiTheme="minorHAnsi" w:hAnsiTheme="minorHAnsi"/>
        </w:rPr>
        <w:t xml:space="preserve"> para o caso de empresas em recuperação judicial: está ciente de que no momento da assinatura da ata de registro de preços deverá apresentar cópia do ato de nomeação do administrador judicial ou se o administrador for pessoa jurídica, o nome do profissional responsável pela condução do processo e, ainda, declaração, relatório ou documento equivalente do juízo ou do administrador, de que o plano de recuperação judicial está sendo cumprido;</w:t>
      </w:r>
    </w:p>
    <w:p w14:paraId="16347C86" w14:textId="77777777" w:rsidR="00F57C95" w:rsidRDefault="0037033F">
      <w:pPr>
        <w:jc w:val="both"/>
        <w:rPr>
          <w:rFonts w:asciiTheme="minorHAnsi" w:hAnsiTheme="minorHAnsi"/>
        </w:rPr>
      </w:pPr>
      <w:r>
        <w:rPr>
          <w:rFonts w:asciiTheme="minorHAnsi" w:hAnsiTheme="minorHAnsi"/>
          <w:b/>
          <w:bCs/>
        </w:rPr>
        <w:t>k)</w:t>
      </w:r>
      <w:r>
        <w:rPr>
          <w:rFonts w:asciiTheme="minorHAnsi" w:hAnsiTheme="minorHAnsi"/>
        </w:rPr>
        <w:t xml:space="preserve"> para o caso de empresas em recuperação extrajudicial: está ciente de que no momento da assinatura da ata de registro de preços deverá apresentar comprovação documental de que as obrigações do plano de recuperação extrajudicial estão sendo cumpridas.</w:t>
      </w:r>
      <w:bookmarkEnd w:id="93"/>
    </w:p>
    <w:p w14:paraId="7699DA12" w14:textId="77777777" w:rsidR="00F57C95" w:rsidRDefault="00F57C95">
      <w:pPr>
        <w:jc w:val="both"/>
        <w:rPr>
          <w:rFonts w:asciiTheme="minorHAnsi" w:hAnsiTheme="minorHAnsi"/>
        </w:rPr>
      </w:pPr>
    </w:p>
    <w:p w14:paraId="074FE9FD" w14:textId="77777777" w:rsidR="00F57C95" w:rsidRDefault="0037033F">
      <w:pPr>
        <w:jc w:val="both"/>
        <w:rPr>
          <w:rFonts w:asciiTheme="minorHAnsi" w:hAnsiTheme="minorHAnsi"/>
        </w:rPr>
      </w:pPr>
      <w:r>
        <w:rPr>
          <w:rFonts w:asciiTheme="minorHAnsi" w:hAnsiTheme="minorHAnsi"/>
        </w:rPr>
        <w:t>Por ser expressão da verdade, firmo a presente.</w:t>
      </w:r>
    </w:p>
    <w:p w14:paraId="1FD055B8" w14:textId="77777777" w:rsidR="00F57C95" w:rsidRDefault="0037033F">
      <w:pPr>
        <w:ind w:firstLine="1701"/>
        <w:jc w:val="right"/>
        <w:rPr>
          <w:rFonts w:asciiTheme="minorHAnsi" w:hAnsiTheme="minorHAnsi"/>
        </w:rPr>
      </w:pPr>
      <w:r>
        <w:rPr>
          <w:rFonts w:asciiTheme="minorHAnsi" w:hAnsiTheme="minorHAnsi"/>
        </w:rPr>
        <w:t>________________, _____ de _______________ de 2026.</w:t>
      </w:r>
    </w:p>
    <w:p w14:paraId="16754046" w14:textId="77777777" w:rsidR="00F57C95" w:rsidRDefault="00F57C95">
      <w:pPr>
        <w:jc w:val="both"/>
        <w:rPr>
          <w:rFonts w:asciiTheme="minorHAnsi" w:hAnsiTheme="minorHAnsi"/>
        </w:rPr>
      </w:pPr>
    </w:p>
    <w:p w14:paraId="2B2F7B66" w14:textId="77777777" w:rsidR="00F57C95" w:rsidRDefault="0037033F">
      <w:pPr>
        <w:jc w:val="center"/>
        <w:rPr>
          <w:rFonts w:asciiTheme="minorHAnsi" w:hAnsiTheme="minorHAnsi"/>
          <w:b/>
          <w:sz w:val="20"/>
          <w:szCs w:val="20"/>
        </w:rPr>
      </w:pPr>
      <w:r>
        <w:rPr>
          <w:rFonts w:asciiTheme="minorHAnsi" w:hAnsiTheme="minorHAnsi"/>
          <w:b/>
        </w:rPr>
        <w:t>_____________________________________________</w:t>
      </w:r>
    </w:p>
    <w:p w14:paraId="579DB3D9" w14:textId="77777777" w:rsidR="00F57C95" w:rsidRDefault="0037033F">
      <w:pPr>
        <w:jc w:val="center"/>
        <w:rPr>
          <w:rFonts w:asciiTheme="minorHAnsi" w:hAnsiTheme="minorHAnsi"/>
          <w:b/>
          <w:sz w:val="20"/>
          <w:szCs w:val="20"/>
        </w:rPr>
      </w:pPr>
      <w:r>
        <w:rPr>
          <w:rFonts w:asciiTheme="minorHAnsi" w:hAnsiTheme="minorHAnsi"/>
          <w:b/>
          <w:sz w:val="20"/>
          <w:szCs w:val="20"/>
        </w:rPr>
        <w:t>ASSINATURA DO REPRESENTANTE LEGAL</w:t>
      </w:r>
    </w:p>
    <w:p w14:paraId="580963B9" w14:textId="77777777" w:rsidR="00F57C95" w:rsidRDefault="00F57C95">
      <w:pPr>
        <w:jc w:val="center"/>
        <w:rPr>
          <w:rFonts w:asciiTheme="minorHAnsi" w:hAnsiTheme="minorHAnsi"/>
        </w:rPr>
      </w:pPr>
    </w:p>
    <w:p w14:paraId="7B438C84" w14:textId="77777777" w:rsidR="00F57C95" w:rsidRDefault="0037033F">
      <w:pPr>
        <w:ind w:left="1440" w:firstLine="720"/>
        <w:rPr>
          <w:rFonts w:asciiTheme="minorHAnsi" w:hAnsiTheme="minorHAnsi"/>
          <w:sz w:val="20"/>
          <w:szCs w:val="20"/>
        </w:rPr>
      </w:pPr>
      <w:r>
        <w:rPr>
          <w:rFonts w:asciiTheme="minorHAnsi" w:hAnsiTheme="minorHAnsi"/>
          <w:sz w:val="20"/>
          <w:szCs w:val="20"/>
        </w:rPr>
        <w:t>NOME: ___________________________________________</w:t>
      </w:r>
    </w:p>
    <w:p w14:paraId="69729BC3" w14:textId="77777777" w:rsidR="00F57C95" w:rsidRDefault="0037033F">
      <w:pPr>
        <w:ind w:left="1440" w:firstLine="720"/>
        <w:rPr>
          <w:rFonts w:asciiTheme="minorHAnsi" w:hAnsiTheme="minorHAnsi"/>
          <w:sz w:val="20"/>
          <w:szCs w:val="20"/>
        </w:rPr>
      </w:pPr>
      <w:r>
        <w:rPr>
          <w:rFonts w:asciiTheme="minorHAnsi" w:hAnsiTheme="minorHAnsi"/>
          <w:sz w:val="20"/>
          <w:szCs w:val="20"/>
        </w:rPr>
        <w:t>CPF nº. ____________________________________________</w:t>
      </w:r>
    </w:p>
    <w:p w14:paraId="6CCE72C3" w14:textId="77777777" w:rsidR="00F57C95" w:rsidRDefault="0037033F">
      <w:pPr>
        <w:ind w:left="1440" w:firstLine="720"/>
        <w:rPr>
          <w:rFonts w:asciiTheme="minorHAnsi" w:hAnsiTheme="minorHAnsi"/>
          <w:sz w:val="20"/>
          <w:szCs w:val="20"/>
        </w:rPr>
      </w:pPr>
      <w:r>
        <w:rPr>
          <w:rFonts w:asciiTheme="minorHAnsi" w:hAnsiTheme="minorHAnsi"/>
          <w:sz w:val="20"/>
          <w:szCs w:val="20"/>
        </w:rPr>
        <w:t>CARGO / FUNÇÃO: _________________________________</w:t>
      </w:r>
    </w:p>
    <w:p w14:paraId="5667DCD5" w14:textId="77777777" w:rsidR="008C37D4" w:rsidRDefault="008C37D4">
      <w:pPr>
        <w:widowControl/>
        <w:rPr>
          <w:rFonts w:asciiTheme="minorHAnsi" w:hAnsiTheme="minorHAnsi"/>
          <w:b/>
          <w:bCs/>
          <w:iCs/>
          <w:color w:val="000000"/>
          <w:u w:val="single"/>
        </w:rPr>
      </w:pPr>
      <w:r>
        <w:rPr>
          <w:rFonts w:asciiTheme="minorHAnsi" w:hAnsiTheme="minorHAnsi"/>
          <w:b/>
          <w:bCs/>
          <w:iCs/>
          <w:color w:val="000000"/>
          <w:u w:val="single"/>
        </w:rPr>
        <w:br w:type="page"/>
      </w:r>
    </w:p>
    <w:p w14:paraId="47158465" w14:textId="46DAE3F4" w:rsidR="00F57C95" w:rsidRDefault="0037033F">
      <w:pPr>
        <w:jc w:val="center"/>
        <w:rPr>
          <w:rFonts w:asciiTheme="minorHAnsi" w:hAnsiTheme="minorHAnsi"/>
          <w:b/>
          <w:bCs/>
        </w:rPr>
      </w:pPr>
      <w:r>
        <w:rPr>
          <w:rFonts w:asciiTheme="minorHAnsi" w:hAnsiTheme="minorHAnsi"/>
          <w:b/>
          <w:bCs/>
          <w:iCs/>
          <w:color w:val="000000"/>
          <w:u w:val="single"/>
        </w:rPr>
        <w:lastRenderedPageBreak/>
        <w:t>ANEXO VI</w:t>
      </w:r>
    </w:p>
    <w:p w14:paraId="1F8503B7" w14:textId="77777777" w:rsidR="00F57C95" w:rsidRDefault="0037033F">
      <w:pPr>
        <w:spacing w:after="200" w:line="276" w:lineRule="auto"/>
        <w:jc w:val="center"/>
        <w:rPr>
          <w:rFonts w:asciiTheme="minorHAnsi" w:hAnsiTheme="minorHAnsi"/>
          <w:b/>
        </w:rPr>
      </w:pPr>
      <w:r>
        <w:rPr>
          <w:rFonts w:asciiTheme="minorHAnsi" w:hAnsiTheme="minorHAnsi"/>
          <w:b/>
        </w:rPr>
        <w:t>MODELO DE PROPOSTA COMERCIAL</w:t>
      </w:r>
    </w:p>
    <w:p w14:paraId="4CEC41F8" w14:textId="77777777" w:rsidR="00F57C95" w:rsidRDefault="00F57C95">
      <w:pPr>
        <w:jc w:val="both"/>
        <w:rPr>
          <w:rFonts w:asciiTheme="minorHAnsi" w:hAnsiTheme="minorHAnsi"/>
        </w:rPr>
      </w:pPr>
    </w:p>
    <w:p w14:paraId="1EABB3AB" w14:textId="77777777" w:rsidR="00F57C95" w:rsidRDefault="0037033F">
      <w:pPr>
        <w:jc w:val="right"/>
        <w:rPr>
          <w:rFonts w:asciiTheme="minorHAnsi" w:hAnsiTheme="minorHAnsi"/>
        </w:rPr>
      </w:pPr>
      <w:r>
        <w:rPr>
          <w:rFonts w:asciiTheme="minorHAnsi" w:hAnsiTheme="minorHAnsi"/>
        </w:rPr>
        <w:t xml:space="preserve">(a ser preenchido em papel timbrado da interessada) </w:t>
      </w:r>
    </w:p>
    <w:p w14:paraId="3C18622A" w14:textId="77777777" w:rsidR="00F57C95" w:rsidRDefault="00F57C95">
      <w:pPr>
        <w:jc w:val="both"/>
        <w:rPr>
          <w:rFonts w:asciiTheme="minorHAnsi" w:hAnsiTheme="minorHAnsi"/>
        </w:rPr>
      </w:pPr>
    </w:p>
    <w:p w14:paraId="0E7AC432" w14:textId="77777777" w:rsidR="00F57C95" w:rsidRDefault="0037033F">
      <w:pPr>
        <w:jc w:val="both"/>
        <w:rPr>
          <w:rFonts w:asciiTheme="minorHAnsi" w:hAnsiTheme="minorHAnsi"/>
          <w:b/>
        </w:rPr>
      </w:pPr>
      <w:r>
        <w:rPr>
          <w:rFonts w:asciiTheme="minorHAnsi" w:hAnsiTheme="minorHAnsi"/>
          <w:b/>
        </w:rPr>
        <w:t>AO</w:t>
      </w:r>
    </w:p>
    <w:p w14:paraId="16C56AF6" w14:textId="77777777" w:rsidR="00F57C95" w:rsidRDefault="0037033F">
      <w:pPr>
        <w:jc w:val="both"/>
        <w:rPr>
          <w:rFonts w:asciiTheme="minorHAnsi" w:hAnsiTheme="minorHAnsi"/>
          <w:b/>
        </w:rPr>
      </w:pPr>
      <w:r>
        <w:rPr>
          <w:rFonts w:asciiTheme="minorHAnsi" w:hAnsiTheme="minorHAnsi"/>
          <w:b/>
        </w:rPr>
        <w:t>MUNICÍPIO DE SÃO JOAQUIM DA BARRA - SP</w:t>
      </w:r>
    </w:p>
    <w:p w14:paraId="2EA52D12" w14:textId="77777777" w:rsidR="00F57C95" w:rsidRDefault="00F57C95">
      <w:pPr>
        <w:ind w:firstLine="851"/>
        <w:jc w:val="both"/>
        <w:rPr>
          <w:rFonts w:asciiTheme="minorHAnsi" w:hAnsiTheme="minorHAnsi"/>
        </w:rPr>
      </w:pPr>
    </w:p>
    <w:p w14:paraId="11BECCE1" w14:textId="77777777" w:rsidR="00F57C95" w:rsidRDefault="00F57C95">
      <w:pPr>
        <w:jc w:val="both"/>
        <w:rPr>
          <w:rFonts w:asciiTheme="minorHAnsi" w:hAnsiTheme="minorHAnsi"/>
        </w:rPr>
      </w:pPr>
    </w:p>
    <w:p w14:paraId="5FC69633" w14:textId="77777777" w:rsidR="00F57C95" w:rsidRDefault="0037033F">
      <w:pPr>
        <w:jc w:val="both"/>
        <w:rPr>
          <w:rFonts w:asciiTheme="minorHAnsi" w:hAnsiTheme="minorHAnsi"/>
        </w:rPr>
      </w:pPr>
      <w:r>
        <w:rPr>
          <w:rFonts w:asciiTheme="minorHAnsi" w:hAnsiTheme="minorHAnsi"/>
        </w:rPr>
        <w:t>Prezados Senhores;</w:t>
      </w:r>
    </w:p>
    <w:p w14:paraId="607D00C9" w14:textId="77777777" w:rsidR="00F57C95" w:rsidRDefault="00F57C95">
      <w:pPr>
        <w:jc w:val="both"/>
        <w:rPr>
          <w:rFonts w:asciiTheme="minorHAnsi" w:hAnsiTheme="minorHAnsi"/>
        </w:rPr>
      </w:pPr>
    </w:p>
    <w:p w14:paraId="36940C31" w14:textId="77777777" w:rsidR="00F57C95" w:rsidRDefault="00F57C95">
      <w:pPr>
        <w:jc w:val="both"/>
        <w:rPr>
          <w:rFonts w:asciiTheme="minorHAnsi" w:hAnsiTheme="minorHAnsi"/>
        </w:rPr>
      </w:pPr>
    </w:p>
    <w:p w14:paraId="68A4803A" w14:textId="77777777" w:rsidR="00F57C95" w:rsidRDefault="0037033F">
      <w:pPr>
        <w:ind w:firstLine="851"/>
        <w:jc w:val="both"/>
        <w:rPr>
          <w:rFonts w:asciiTheme="minorHAnsi" w:hAnsiTheme="minorHAnsi"/>
        </w:rPr>
      </w:pPr>
      <w:r>
        <w:rPr>
          <w:rFonts w:asciiTheme="minorHAnsi" w:hAnsiTheme="minorHAnsi"/>
        </w:rPr>
        <w:t xml:space="preserve">A empresa ______________________________________________, inscrita no CNPJ/MF sob nº ___________________________, neste ato representada pelo seu _____________________, Sr. ____________________________________________________, portador(a) do RG nº _________________ e inscrito(a) no CPF nº ________________________, declara que, após analisar as condições desta licitação, com as quais concorda, propõe executar os serviços objeto da Concorrência Eletrônica supra referida, no Município de São Joaquim da Barra - SP, pelo Valor Global de </w:t>
      </w:r>
      <w:r>
        <w:rPr>
          <w:rFonts w:asciiTheme="minorHAnsi" w:hAnsiTheme="minorHAnsi"/>
          <w:b/>
        </w:rPr>
        <w:t>R$ ________________ (__________________________________________)</w:t>
      </w:r>
      <w:r>
        <w:rPr>
          <w:rFonts w:asciiTheme="minorHAnsi" w:hAnsiTheme="minorHAnsi"/>
        </w:rPr>
        <w:t xml:space="preserve">, </w:t>
      </w:r>
    </w:p>
    <w:p w14:paraId="09D81567" w14:textId="77777777" w:rsidR="00F57C95" w:rsidRDefault="00F57C95">
      <w:pPr>
        <w:ind w:firstLine="851"/>
        <w:jc w:val="both"/>
        <w:rPr>
          <w:rFonts w:asciiTheme="minorHAnsi" w:hAnsiTheme="minorHAnsi"/>
        </w:rPr>
      </w:pPr>
    </w:p>
    <w:p w14:paraId="41B9CC36" w14:textId="77777777" w:rsidR="00F57C95" w:rsidRDefault="0037033F">
      <w:pPr>
        <w:ind w:firstLine="851"/>
        <w:jc w:val="both"/>
        <w:rPr>
          <w:rFonts w:asciiTheme="minorHAnsi" w:hAnsiTheme="minorHAnsi"/>
        </w:rPr>
      </w:pPr>
      <w:r>
        <w:rPr>
          <w:rFonts w:asciiTheme="minorHAnsi" w:hAnsiTheme="minorHAnsi"/>
        </w:rPr>
        <w:t xml:space="preserve">Data base: </w:t>
      </w:r>
      <w:r>
        <w:rPr>
          <w:rFonts w:asciiTheme="minorHAnsi" w:hAnsiTheme="minorHAnsi"/>
          <w:b/>
        </w:rPr>
        <w:t>---------------</w:t>
      </w:r>
      <w:r>
        <w:rPr>
          <w:rFonts w:asciiTheme="minorHAnsi" w:hAnsiTheme="minorHAnsi"/>
        </w:rPr>
        <w:t xml:space="preserve">. </w:t>
      </w:r>
    </w:p>
    <w:p w14:paraId="0FDC0B83" w14:textId="77777777" w:rsidR="00F57C95" w:rsidRDefault="00F57C95">
      <w:pPr>
        <w:ind w:firstLine="851"/>
        <w:jc w:val="both"/>
        <w:rPr>
          <w:rFonts w:asciiTheme="minorHAnsi" w:hAnsiTheme="minorHAnsi"/>
        </w:rPr>
      </w:pPr>
    </w:p>
    <w:p w14:paraId="07B2568B" w14:textId="77777777" w:rsidR="00F57C95" w:rsidRDefault="0037033F">
      <w:pPr>
        <w:ind w:firstLine="851"/>
        <w:jc w:val="both"/>
        <w:rPr>
          <w:rFonts w:asciiTheme="minorHAnsi" w:hAnsiTheme="minorHAnsi"/>
        </w:rPr>
      </w:pPr>
      <w:r>
        <w:rPr>
          <w:rFonts w:asciiTheme="minorHAnsi" w:hAnsiTheme="minorHAnsi"/>
        </w:rPr>
        <w:t xml:space="preserve">A presente Proposta é válida pelo prazo, mínimo, de </w:t>
      </w:r>
      <w:r>
        <w:rPr>
          <w:rFonts w:asciiTheme="minorHAnsi" w:hAnsiTheme="minorHAnsi"/>
          <w:b/>
          <w:bCs/>
        </w:rPr>
        <w:t>90 (noventa) Dias</w:t>
      </w:r>
      <w:r>
        <w:rPr>
          <w:rFonts w:asciiTheme="minorHAnsi" w:hAnsiTheme="minorHAnsi"/>
        </w:rPr>
        <w:t xml:space="preserve"> contados a partir da data da abertura do envelope proposta.</w:t>
      </w:r>
    </w:p>
    <w:p w14:paraId="5FAEBD94" w14:textId="77777777" w:rsidR="00F57C95" w:rsidRDefault="00F57C95">
      <w:pPr>
        <w:ind w:firstLine="851"/>
        <w:jc w:val="both"/>
        <w:rPr>
          <w:rFonts w:asciiTheme="minorHAnsi" w:hAnsiTheme="minorHAnsi"/>
        </w:rPr>
      </w:pPr>
    </w:p>
    <w:p w14:paraId="4DABC19D" w14:textId="77777777" w:rsidR="00F57C95" w:rsidRDefault="0037033F">
      <w:pPr>
        <w:ind w:firstLine="851"/>
        <w:jc w:val="both"/>
        <w:rPr>
          <w:rFonts w:asciiTheme="minorHAnsi" w:hAnsiTheme="minorHAnsi"/>
        </w:rPr>
      </w:pPr>
      <w:r>
        <w:rPr>
          <w:rFonts w:asciiTheme="minorHAnsi" w:hAnsiTheme="minorHAnsi"/>
        </w:rPr>
        <w:t>Atenciosamente.</w:t>
      </w:r>
    </w:p>
    <w:p w14:paraId="512F7E9F" w14:textId="77777777" w:rsidR="00F57C95" w:rsidRDefault="00F57C95">
      <w:pPr>
        <w:jc w:val="both"/>
        <w:rPr>
          <w:rFonts w:asciiTheme="minorHAnsi" w:hAnsiTheme="minorHAnsi"/>
        </w:rPr>
      </w:pPr>
    </w:p>
    <w:p w14:paraId="26198AC1" w14:textId="77777777" w:rsidR="00F57C95" w:rsidRDefault="0037033F">
      <w:pPr>
        <w:jc w:val="center"/>
        <w:rPr>
          <w:rFonts w:asciiTheme="minorHAnsi" w:hAnsiTheme="minorHAnsi"/>
        </w:rPr>
      </w:pPr>
      <w:r>
        <w:rPr>
          <w:rFonts w:asciiTheme="minorHAnsi" w:hAnsiTheme="minorHAnsi"/>
        </w:rPr>
        <w:t>Local e data.</w:t>
      </w:r>
    </w:p>
    <w:p w14:paraId="3CECE4A8" w14:textId="77777777" w:rsidR="00F57C95" w:rsidRDefault="00F57C95">
      <w:pPr>
        <w:jc w:val="both"/>
        <w:rPr>
          <w:rFonts w:asciiTheme="minorHAnsi" w:hAnsiTheme="minorHAnsi"/>
        </w:rPr>
      </w:pPr>
    </w:p>
    <w:p w14:paraId="670CD300" w14:textId="77777777" w:rsidR="00F57C95" w:rsidRDefault="00F57C95">
      <w:pPr>
        <w:jc w:val="both"/>
        <w:rPr>
          <w:rFonts w:asciiTheme="minorHAnsi" w:hAnsiTheme="minorHAnsi"/>
        </w:rPr>
      </w:pPr>
    </w:p>
    <w:p w14:paraId="72079C43" w14:textId="77777777" w:rsidR="00F57C95" w:rsidRDefault="00F57C95">
      <w:pPr>
        <w:jc w:val="both"/>
        <w:rPr>
          <w:rFonts w:asciiTheme="minorHAnsi" w:hAnsiTheme="minorHAnsi"/>
        </w:rPr>
      </w:pPr>
    </w:p>
    <w:p w14:paraId="29029A72" w14:textId="77777777" w:rsidR="00F57C95" w:rsidRDefault="0037033F">
      <w:pPr>
        <w:jc w:val="both"/>
        <w:rPr>
          <w:rFonts w:asciiTheme="minorHAnsi" w:hAnsiTheme="minorHAnsi"/>
          <w:b/>
        </w:rPr>
      </w:pPr>
      <w:r>
        <w:rPr>
          <w:rFonts w:asciiTheme="minorHAnsi" w:hAnsiTheme="minorHAnsi"/>
          <w:b/>
        </w:rPr>
        <w:t xml:space="preserve">NOME: </w:t>
      </w:r>
    </w:p>
    <w:p w14:paraId="63EBD4AA" w14:textId="77777777" w:rsidR="00F57C95" w:rsidRDefault="0037033F">
      <w:pPr>
        <w:jc w:val="both"/>
        <w:rPr>
          <w:rFonts w:asciiTheme="minorHAnsi" w:hAnsiTheme="minorHAnsi"/>
          <w:b/>
        </w:rPr>
      </w:pPr>
      <w:r>
        <w:rPr>
          <w:rFonts w:asciiTheme="minorHAnsi" w:hAnsiTheme="minorHAnsi"/>
          <w:b/>
        </w:rPr>
        <w:t>CPF Nº:</w:t>
      </w:r>
    </w:p>
    <w:p w14:paraId="694A6202" w14:textId="77777777" w:rsidR="00F57C95" w:rsidRDefault="0037033F">
      <w:pPr>
        <w:jc w:val="both"/>
        <w:rPr>
          <w:rFonts w:asciiTheme="minorHAnsi" w:hAnsiTheme="minorHAnsi"/>
          <w:b/>
        </w:rPr>
      </w:pPr>
      <w:r>
        <w:rPr>
          <w:rFonts w:asciiTheme="minorHAnsi" w:hAnsiTheme="minorHAnsi"/>
          <w:b/>
        </w:rPr>
        <w:t>CARGO / FUNÇÃO:</w:t>
      </w:r>
    </w:p>
    <w:p w14:paraId="659EE847" w14:textId="77777777" w:rsidR="00F57C95" w:rsidRDefault="00F57C95">
      <w:pPr>
        <w:spacing w:after="200" w:line="276" w:lineRule="auto"/>
        <w:jc w:val="center"/>
        <w:rPr>
          <w:rFonts w:asciiTheme="minorHAnsi" w:hAnsiTheme="minorHAnsi"/>
          <w:b/>
        </w:rPr>
      </w:pPr>
    </w:p>
    <w:p w14:paraId="1C41C7CF" w14:textId="77777777" w:rsidR="00F57C95" w:rsidRDefault="00F57C95">
      <w:pPr>
        <w:spacing w:after="200" w:line="276" w:lineRule="auto"/>
        <w:rPr>
          <w:rFonts w:asciiTheme="minorHAnsi" w:hAnsiTheme="minorHAnsi"/>
          <w:b/>
        </w:rPr>
      </w:pPr>
    </w:p>
    <w:p w14:paraId="229B05C6" w14:textId="77777777" w:rsidR="00F57C95" w:rsidRDefault="00F57C95">
      <w:pPr>
        <w:spacing w:after="200" w:line="276" w:lineRule="auto"/>
        <w:rPr>
          <w:rFonts w:asciiTheme="minorHAnsi" w:hAnsiTheme="minorHAnsi"/>
          <w:b/>
        </w:rPr>
      </w:pPr>
    </w:p>
    <w:p w14:paraId="303951E6" w14:textId="77777777" w:rsidR="00F57C95" w:rsidRDefault="00F57C95">
      <w:pPr>
        <w:spacing w:after="200" w:line="276" w:lineRule="auto"/>
        <w:rPr>
          <w:rFonts w:asciiTheme="minorHAnsi" w:hAnsiTheme="minorHAnsi"/>
          <w:b/>
        </w:rPr>
      </w:pPr>
    </w:p>
    <w:p w14:paraId="2207BDA6" w14:textId="77777777" w:rsidR="00F57C95" w:rsidRDefault="00F57C95">
      <w:pPr>
        <w:rPr>
          <w:rFonts w:asciiTheme="minorHAnsi" w:hAnsiTheme="minorHAnsi"/>
          <w:b/>
          <w:bCs/>
          <w:iCs/>
          <w:color w:val="000000"/>
          <w:u w:val="single"/>
        </w:rPr>
      </w:pPr>
    </w:p>
    <w:p w14:paraId="1E033BA9" w14:textId="77777777" w:rsidR="00F57C95" w:rsidRDefault="0037033F">
      <w:pPr>
        <w:rPr>
          <w:rFonts w:asciiTheme="minorHAnsi" w:hAnsiTheme="minorHAnsi"/>
          <w:b/>
          <w:bCs/>
          <w:iCs/>
          <w:color w:val="000000"/>
        </w:rPr>
      </w:pPr>
      <w:r>
        <w:br w:type="page"/>
      </w:r>
    </w:p>
    <w:p w14:paraId="7D147844" w14:textId="77777777" w:rsidR="00F57C95" w:rsidRDefault="0037033F">
      <w:pPr>
        <w:ind w:right="-30"/>
        <w:jc w:val="center"/>
        <w:rPr>
          <w:rFonts w:asciiTheme="minorHAnsi" w:hAnsiTheme="minorHAnsi"/>
          <w:b/>
          <w:bCs/>
          <w:iCs/>
          <w:color w:val="000000"/>
          <w:u w:val="single"/>
        </w:rPr>
      </w:pPr>
      <w:r>
        <w:rPr>
          <w:rFonts w:asciiTheme="minorHAnsi" w:hAnsiTheme="minorHAnsi"/>
          <w:b/>
          <w:bCs/>
          <w:iCs/>
          <w:color w:val="000000"/>
          <w:u w:val="single"/>
        </w:rPr>
        <w:lastRenderedPageBreak/>
        <w:t>ANEXO VII</w:t>
      </w:r>
    </w:p>
    <w:p w14:paraId="1556B98C" w14:textId="77777777" w:rsidR="00F57C95" w:rsidRDefault="00F57C95">
      <w:pPr>
        <w:ind w:right="-30"/>
        <w:jc w:val="center"/>
        <w:rPr>
          <w:rFonts w:asciiTheme="minorHAnsi" w:hAnsiTheme="minorHAnsi"/>
          <w:b/>
          <w:bCs/>
          <w:iCs/>
          <w:color w:val="000000"/>
          <w:u w:val="single"/>
        </w:rPr>
      </w:pPr>
    </w:p>
    <w:p w14:paraId="3B18F89E" w14:textId="77777777" w:rsidR="00F57C95" w:rsidRDefault="0037033F">
      <w:pPr>
        <w:jc w:val="center"/>
        <w:rPr>
          <w:rFonts w:asciiTheme="minorHAnsi" w:hAnsiTheme="minorHAnsi" w:cstheme="minorHAnsi"/>
          <w:b/>
        </w:rPr>
      </w:pPr>
      <w:r>
        <w:rPr>
          <w:rFonts w:asciiTheme="minorHAnsi" w:hAnsiTheme="minorHAnsi" w:cstheme="minorHAnsi"/>
          <w:b/>
        </w:rPr>
        <w:t>CADASTRO DO RESPONSÁVEL</w:t>
      </w:r>
    </w:p>
    <w:p w14:paraId="4806872F" w14:textId="77777777" w:rsidR="00F57C95" w:rsidRDefault="00F57C95">
      <w:pPr>
        <w:ind w:right="-30"/>
        <w:jc w:val="center"/>
        <w:rPr>
          <w:rFonts w:asciiTheme="minorHAnsi" w:hAnsiTheme="minorHAnsi" w:cstheme="minorHAnsi"/>
          <w:b/>
          <w:bCs/>
          <w:iCs/>
          <w:color w:val="000000"/>
          <w:u w:val="single"/>
        </w:rPr>
      </w:pPr>
    </w:p>
    <w:p w14:paraId="3D7D0259" w14:textId="77777777" w:rsidR="00F57C95" w:rsidRDefault="00F57C95">
      <w:pPr>
        <w:jc w:val="center"/>
        <w:rPr>
          <w:rFonts w:asciiTheme="minorHAnsi" w:eastAsia="Meiryo UI" w:hAnsiTheme="minorHAnsi" w:cstheme="minorHAnsi"/>
          <w:b/>
          <w:u w:val="single"/>
        </w:rPr>
      </w:pPr>
    </w:p>
    <w:p w14:paraId="7FCFD5DD" w14:textId="77777777" w:rsidR="00F57C95" w:rsidRDefault="00F57C95">
      <w:pPr>
        <w:jc w:val="center"/>
        <w:rPr>
          <w:rFonts w:asciiTheme="minorHAnsi" w:eastAsia="Meiryo UI" w:hAnsiTheme="minorHAnsi" w:cstheme="minorHAnsi"/>
          <w:b/>
          <w:u w:val="single"/>
        </w:rPr>
      </w:pPr>
    </w:p>
    <w:p w14:paraId="634C6EB4" w14:textId="77777777" w:rsidR="00F57C95" w:rsidRDefault="0037033F">
      <w:pPr>
        <w:jc w:val="both"/>
        <w:rPr>
          <w:rFonts w:asciiTheme="minorHAnsi" w:eastAsia="Meiryo UI" w:hAnsiTheme="minorHAnsi" w:cstheme="minorHAnsi"/>
          <w:b/>
          <w:u w:val="single"/>
        </w:rPr>
      </w:pPr>
      <w:r>
        <w:rPr>
          <w:rFonts w:asciiTheme="minorHAnsi" w:eastAsia="Meiryo UI" w:hAnsiTheme="minorHAnsi" w:cstheme="minorHAnsi"/>
          <w:b/>
          <w:u w:val="single"/>
        </w:rPr>
        <w:t>ÓRGÃO OU ENTIDADE:</w:t>
      </w:r>
    </w:p>
    <w:p w14:paraId="063FCD21" w14:textId="77777777" w:rsidR="00F57C95" w:rsidRDefault="00F57C95">
      <w:pPr>
        <w:jc w:val="both"/>
        <w:rPr>
          <w:rFonts w:asciiTheme="minorHAnsi" w:eastAsia="Meiryo UI" w:hAnsiTheme="minorHAnsi" w:cstheme="minorHAnsi"/>
          <w:b/>
          <w:u w:val="single"/>
        </w:rPr>
      </w:pPr>
    </w:p>
    <w:tbl>
      <w:tblPr>
        <w:tblW w:w="8825" w:type="dxa"/>
        <w:tblInd w:w="14" w:type="dxa"/>
        <w:tblLayout w:type="fixed"/>
        <w:tblCellMar>
          <w:left w:w="15" w:type="dxa"/>
          <w:right w:w="15" w:type="dxa"/>
        </w:tblCellMar>
        <w:tblLook w:val="01E0" w:firstRow="1" w:lastRow="1" w:firstColumn="1" w:lastColumn="1" w:noHBand="0" w:noVBand="0"/>
      </w:tblPr>
      <w:tblGrid>
        <w:gridCol w:w="2763"/>
        <w:gridCol w:w="6062"/>
      </w:tblGrid>
      <w:tr w:rsidR="00F57C95" w14:paraId="15C38C4D" w14:textId="77777777">
        <w:trPr>
          <w:trHeight w:hRule="exact" w:val="485"/>
        </w:trPr>
        <w:tc>
          <w:tcPr>
            <w:tcW w:w="2763" w:type="dxa"/>
            <w:tcBorders>
              <w:top w:val="double" w:sz="4" w:space="0" w:color="000000"/>
              <w:left w:val="double" w:sz="4" w:space="0" w:color="000000"/>
              <w:bottom w:val="double" w:sz="4" w:space="0" w:color="000000"/>
              <w:right w:val="double" w:sz="4" w:space="0" w:color="000000"/>
            </w:tcBorders>
          </w:tcPr>
          <w:p w14:paraId="58AD2761" w14:textId="77777777" w:rsidR="00F57C95" w:rsidRDefault="0037033F">
            <w:pPr>
              <w:rPr>
                <w:rFonts w:asciiTheme="minorHAnsi" w:eastAsia="Arial" w:hAnsiTheme="minorHAnsi" w:cstheme="minorHAnsi"/>
              </w:rPr>
            </w:pPr>
            <w:r>
              <w:rPr>
                <w:rFonts w:asciiTheme="minorHAnsi" w:eastAsia="Arial" w:hAnsiTheme="minorHAnsi" w:cstheme="minorHAnsi"/>
              </w:rPr>
              <w:t>Nome:</w:t>
            </w:r>
          </w:p>
        </w:tc>
        <w:tc>
          <w:tcPr>
            <w:tcW w:w="6062" w:type="dxa"/>
            <w:tcBorders>
              <w:top w:val="double" w:sz="4" w:space="0" w:color="000000"/>
              <w:left w:val="double" w:sz="4" w:space="0" w:color="000000"/>
              <w:bottom w:val="double" w:sz="4" w:space="0" w:color="000000"/>
              <w:right w:val="double" w:sz="4" w:space="0" w:color="000000"/>
            </w:tcBorders>
          </w:tcPr>
          <w:p w14:paraId="05CC9D84" w14:textId="77777777" w:rsidR="00F57C95" w:rsidRDefault="00F57C95">
            <w:pPr>
              <w:rPr>
                <w:rFonts w:asciiTheme="minorHAnsi" w:eastAsia="Arial" w:hAnsiTheme="minorHAnsi" w:cstheme="minorHAnsi"/>
              </w:rPr>
            </w:pPr>
          </w:p>
        </w:tc>
      </w:tr>
      <w:tr w:rsidR="00F57C95" w14:paraId="2B6BA70A" w14:textId="77777777">
        <w:trPr>
          <w:trHeight w:hRule="exact" w:val="485"/>
        </w:trPr>
        <w:tc>
          <w:tcPr>
            <w:tcW w:w="2763" w:type="dxa"/>
            <w:tcBorders>
              <w:top w:val="double" w:sz="4" w:space="0" w:color="000000"/>
              <w:left w:val="double" w:sz="4" w:space="0" w:color="000000"/>
              <w:bottom w:val="double" w:sz="4" w:space="0" w:color="000000"/>
              <w:right w:val="double" w:sz="4" w:space="0" w:color="000000"/>
            </w:tcBorders>
          </w:tcPr>
          <w:p w14:paraId="09EA140F" w14:textId="77777777" w:rsidR="00F57C95" w:rsidRDefault="0037033F">
            <w:pPr>
              <w:rPr>
                <w:rFonts w:asciiTheme="minorHAnsi" w:eastAsia="Arial" w:hAnsiTheme="minorHAnsi" w:cstheme="minorHAnsi"/>
              </w:rPr>
            </w:pPr>
            <w:r>
              <w:rPr>
                <w:rFonts w:asciiTheme="minorHAnsi" w:eastAsia="Arial" w:hAnsiTheme="minorHAnsi" w:cstheme="minorHAnsi"/>
              </w:rPr>
              <w:t>Cargo:</w:t>
            </w:r>
          </w:p>
        </w:tc>
        <w:tc>
          <w:tcPr>
            <w:tcW w:w="6062" w:type="dxa"/>
            <w:tcBorders>
              <w:top w:val="double" w:sz="4" w:space="0" w:color="000000"/>
              <w:left w:val="double" w:sz="4" w:space="0" w:color="000000"/>
              <w:bottom w:val="double" w:sz="4" w:space="0" w:color="000000"/>
              <w:right w:val="double" w:sz="4" w:space="0" w:color="000000"/>
            </w:tcBorders>
          </w:tcPr>
          <w:p w14:paraId="74102BC2" w14:textId="77777777" w:rsidR="00F57C95" w:rsidRDefault="00F57C95">
            <w:pPr>
              <w:rPr>
                <w:rFonts w:asciiTheme="minorHAnsi" w:eastAsia="Arial" w:hAnsiTheme="minorHAnsi" w:cstheme="minorHAnsi"/>
              </w:rPr>
            </w:pPr>
          </w:p>
        </w:tc>
      </w:tr>
      <w:tr w:rsidR="00F57C95" w14:paraId="0673911A" w14:textId="77777777">
        <w:trPr>
          <w:trHeight w:hRule="exact" w:val="483"/>
        </w:trPr>
        <w:tc>
          <w:tcPr>
            <w:tcW w:w="2763" w:type="dxa"/>
            <w:tcBorders>
              <w:top w:val="double" w:sz="4" w:space="0" w:color="000000"/>
              <w:left w:val="double" w:sz="4" w:space="0" w:color="000000"/>
              <w:bottom w:val="double" w:sz="4" w:space="0" w:color="000000"/>
              <w:right w:val="double" w:sz="4" w:space="0" w:color="000000"/>
            </w:tcBorders>
          </w:tcPr>
          <w:p w14:paraId="5BF40452" w14:textId="77777777" w:rsidR="00F57C95" w:rsidRDefault="0037033F">
            <w:pPr>
              <w:rPr>
                <w:rFonts w:asciiTheme="minorHAnsi" w:eastAsia="Arial" w:hAnsiTheme="minorHAnsi" w:cstheme="minorHAnsi"/>
              </w:rPr>
            </w:pPr>
            <w:r>
              <w:rPr>
                <w:rFonts w:asciiTheme="minorHAnsi" w:eastAsia="Arial" w:hAnsiTheme="minorHAnsi" w:cstheme="minorHAnsi"/>
              </w:rPr>
              <w:t>CPF:</w:t>
            </w:r>
          </w:p>
        </w:tc>
        <w:tc>
          <w:tcPr>
            <w:tcW w:w="6062" w:type="dxa"/>
            <w:tcBorders>
              <w:top w:val="double" w:sz="4" w:space="0" w:color="000000"/>
              <w:left w:val="double" w:sz="4" w:space="0" w:color="000000"/>
              <w:bottom w:val="double" w:sz="4" w:space="0" w:color="000000"/>
              <w:right w:val="double" w:sz="4" w:space="0" w:color="000000"/>
            </w:tcBorders>
          </w:tcPr>
          <w:p w14:paraId="3B56A7E3" w14:textId="77777777" w:rsidR="00F57C95" w:rsidRDefault="00F57C95">
            <w:pPr>
              <w:rPr>
                <w:rFonts w:asciiTheme="minorHAnsi" w:eastAsia="Arial" w:hAnsiTheme="minorHAnsi" w:cstheme="minorHAnsi"/>
              </w:rPr>
            </w:pPr>
          </w:p>
        </w:tc>
      </w:tr>
      <w:tr w:rsidR="00F57C95" w14:paraId="63FE6F36" w14:textId="77777777">
        <w:trPr>
          <w:trHeight w:hRule="exact" w:val="487"/>
        </w:trPr>
        <w:tc>
          <w:tcPr>
            <w:tcW w:w="2763" w:type="dxa"/>
            <w:tcBorders>
              <w:top w:val="double" w:sz="4" w:space="0" w:color="000000"/>
              <w:left w:val="double" w:sz="4" w:space="0" w:color="000000"/>
              <w:bottom w:val="double" w:sz="4" w:space="0" w:color="000000"/>
              <w:right w:val="double" w:sz="4" w:space="0" w:color="000000"/>
            </w:tcBorders>
          </w:tcPr>
          <w:p w14:paraId="1A92398F" w14:textId="77777777" w:rsidR="00F57C95" w:rsidRDefault="0037033F">
            <w:pPr>
              <w:rPr>
                <w:rFonts w:asciiTheme="minorHAnsi" w:eastAsia="Arial" w:hAnsiTheme="minorHAnsi" w:cstheme="minorHAnsi"/>
              </w:rPr>
            </w:pPr>
            <w:r>
              <w:rPr>
                <w:rFonts w:asciiTheme="minorHAnsi" w:eastAsia="Arial" w:hAnsiTheme="minorHAnsi" w:cstheme="minorHAnsi"/>
              </w:rPr>
              <w:t>Período de gestão:</w:t>
            </w:r>
          </w:p>
        </w:tc>
        <w:tc>
          <w:tcPr>
            <w:tcW w:w="6062" w:type="dxa"/>
            <w:tcBorders>
              <w:top w:val="double" w:sz="4" w:space="0" w:color="000000"/>
              <w:left w:val="double" w:sz="4" w:space="0" w:color="000000"/>
              <w:bottom w:val="double" w:sz="4" w:space="0" w:color="000000"/>
              <w:right w:val="double" w:sz="4" w:space="0" w:color="000000"/>
            </w:tcBorders>
          </w:tcPr>
          <w:p w14:paraId="76B6F5BE" w14:textId="77777777" w:rsidR="00F57C95" w:rsidRDefault="00F57C95">
            <w:pPr>
              <w:rPr>
                <w:rFonts w:asciiTheme="minorHAnsi" w:eastAsia="Arial" w:hAnsiTheme="minorHAnsi" w:cstheme="minorHAnsi"/>
              </w:rPr>
            </w:pPr>
          </w:p>
        </w:tc>
      </w:tr>
    </w:tbl>
    <w:p w14:paraId="32FD47C1" w14:textId="77777777" w:rsidR="00F57C95" w:rsidRDefault="0037033F">
      <w:pPr>
        <w:jc w:val="both"/>
        <w:rPr>
          <w:rFonts w:asciiTheme="minorHAnsi" w:eastAsia="Arial" w:hAnsiTheme="minorHAnsi" w:cstheme="minorHAnsi"/>
        </w:rPr>
      </w:pPr>
      <w:r>
        <w:rPr>
          <w:rFonts w:asciiTheme="minorHAnsi" w:eastAsia="Arial" w:hAnsiTheme="minorHAnsi" w:cstheme="minorHAnsi"/>
        </w:rPr>
        <w:t xml:space="preserve">Obs:   </w:t>
      </w:r>
    </w:p>
    <w:p w14:paraId="39B6887C" w14:textId="77777777" w:rsidR="00F57C95" w:rsidRDefault="0037033F">
      <w:pPr>
        <w:jc w:val="both"/>
        <w:rPr>
          <w:rFonts w:asciiTheme="minorHAnsi" w:eastAsia="Arial" w:hAnsiTheme="minorHAnsi" w:cstheme="minorHAnsi"/>
        </w:rPr>
      </w:pPr>
      <w:r>
        <w:rPr>
          <w:rFonts w:asciiTheme="minorHAnsi" w:eastAsia="Arial" w:hAnsiTheme="minorHAnsi" w:cstheme="minorHAnsi"/>
        </w:rPr>
        <w:t>1. Todos os campos são de preenchimento obrigatório.</w:t>
      </w:r>
    </w:p>
    <w:p w14:paraId="2A9EE0EE" w14:textId="77777777" w:rsidR="00F57C95" w:rsidRDefault="0037033F">
      <w:pPr>
        <w:tabs>
          <w:tab w:val="left" w:pos="1255"/>
        </w:tabs>
        <w:jc w:val="both"/>
        <w:rPr>
          <w:rFonts w:asciiTheme="minorHAnsi" w:eastAsia="Arial" w:hAnsiTheme="minorHAnsi" w:cstheme="minorHAnsi"/>
        </w:rPr>
      </w:pPr>
      <w:r>
        <w:rPr>
          <w:rFonts w:asciiTheme="minorHAnsi" w:eastAsia="Arial" w:hAnsiTheme="minorHAnsi" w:cstheme="minorHAnsi"/>
        </w:rPr>
        <w:t>2. Repetir o quadro, se necessário, informando todos os responsáveis durante o</w:t>
      </w:r>
      <w:r>
        <w:rPr>
          <w:rFonts w:asciiTheme="minorHAnsi" w:eastAsia="Arial" w:hAnsiTheme="minorHAnsi" w:cstheme="minorHAnsi"/>
          <w:spacing w:val="-5"/>
        </w:rPr>
        <w:t xml:space="preserve"> </w:t>
      </w:r>
      <w:r>
        <w:rPr>
          <w:rFonts w:asciiTheme="minorHAnsi" w:eastAsia="Arial" w:hAnsiTheme="minorHAnsi" w:cstheme="minorHAnsi"/>
        </w:rPr>
        <w:t>exercício.</w:t>
      </w:r>
    </w:p>
    <w:p w14:paraId="2C27C2CF" w14:textId="77777777" w:rsidR="00F57C95" w:rsidRDefault="0037033F">
      <w:pPr>
        <w:tabs>
          <w:tab w:val="left" w:pos="1233"/>
        </w:tabs>
        <w:jc w:val="both"/>
        <w:rPr>
          <w:rFonts w:asciiTheme="minorHAnsi" w:eastAsia="Arial" w:hAnsiTheme="minorHAnsi" w:cstheme="minorHAnsi"/>
        </w:rPr>
      </w:pPr>
      <w:r>
        <w:rPr>
          <w:rFonts w:asciiTheme="minorHAnsi" w:eastAsia="Arial" w:hAnsiTheme="minorHAnsi" w:cstheme="minorHAnsi"/>
        </w:rPr>
        <w:t>3. Anexar a “Declaração de Atualização Cadastral” emitida pelo sistema “Cadastro Corporativo TCESP – CadTCESP”, por ocasião da remessa do presente documento ao</w:t>
      </w:r>
      <w:r>
        <w:rPr>
          <w:rFonts w:asciiTheme="minorHAnsi" w:eastAsia="Arial" w:hAnsiTheme="minorHAnsi" w:cstheme="minorHAnsi"/>
          <w:spacing w:val="-7"/>
        </w:rPr>
        <w:t xml:space="preserve"> </w:t>
      </w:r>
      <w:r>
        <w:rPr>
          <w:rFonts w:asciiTheme="minorHAnsi" w:eastAsia="Arial" w:hAnsiTheme="minorHAnsi" w:cstheme="minorHAnsi"/>
        </w:rPr>
        <w:t>TCESP.</w:t>
      </w:r>
    </w:p>
    <w:p w14:paraId="0C694975" w14:textId="77777777" w:rsidR="00F57C95" w:rsidRDefault="00F57C95">
      <w:pPr>
        <w:rPr>
          <w:rFonts w:asciiTheme="minorHAnsi" w:eastAsia="Arial" w:hAnsiTheme="minorHAnsi" w:cstheme="minorHAnsi"/>
        </w:rPr>
      </w:pPr>
    </w:p>
    <w:p w14:paraId="3E33C134" w14:textId="77777777" w:rsidR="00F57C95" w:rsidRDefault="0037033F">
      <w:pPr>
        <w:jc w:val="both"/>
        <w:rPr>
          <w:rFonts w:asciiTheme="minorHAnsi" w:eastAsia="Arial" w:hAnsiTheme="minorHAnsi" w:cstheme="minorHAnsi"/>
        </w:rPr>
      </w:pPr>
      <w:r>
        <w:rPr>
          <w:rFonts w:asciiTheme="minorHAnsi" w:eastAsia="Arial" w:hAnsiTheme="minorHAnsi" w:cstheme="minorHAnsi"/>
        </w:rPr>
        <w:t>As informações pessoais dos responsáveis estão cadastradas no módulo eletrônico do Cadastro TCESP, conforme previsto no Artigo 2º das Instruções nº01/2020, conforme “Declaração de Atualização Cadastral” ora anexada (s).</w:t>
      </w:r>
    </w:p>
    <w:p w14:paraId="6287CE77" w14:textId="77777777" w:rsidR="00F57C95" w:rsidRDefault="00F57C95">
      <w:pPr>
        <w:jc w:val="center"/>
        <w:rPr>
          <w:rFonts w:asciiTheme="minorHAnsi" w:eastAsia="Arial" w:hAnsiTheme="minorHAnsi" w:cstheme="minorHAnsi"/>
        </w:rPr>
      </w:pPr>
    </w:p>
    <w:p w14:paraId="0F089EA0" w14:textId="77777777" w:rsidR="00F57C95" w:rsidRDefault="00F57C95">
      <w:pPr>
        <w:jc w:val="center"/>
        <w:rPr>
          <w:rFonts w:asciiTheme="minorHAnsi" w:eastAsia="Arial" w:hAnsiTheme="minorHAnsi" w:cstheme="minorHAnsi"/>
        </w:rPr>
      </w:pPr>
    </w:p>
    <w:p w14:paraId="58BA091C" w14:textId="77777777" w:rsidR="00F57C95" w:rsidRDefault="0037033F">
      <w:pPr>
        <w:jc w:val="center"/>
        <w:rPr>
          <w:rFonts w:asciiTheme="minorHAnsi" w:eastAsia="Arial" w:hAnsiTheme="minorHAnsi" w:cstheme="minorHAnsi"/>
        </w:rPr>
      </w:pPr>
      <w:r>
        <w:rPr>
          <w:rFonts w:ascii="Calibri" w:eastAsia="Arial" w:hAnsi="Calibri" w:cstheme="minorHAnsi"/>
          <w:noProof/>
        </w:rPr>
        <mc:AlternateContent>
          <mc:Choice Requires="wpg">
            <w:drawing>
              <wp:anchor distT="0" distB="635" distL="0" distR="1270" simplePos="0" relativeHeight="122" behindDoc="0" locked="0" layoutInCell="0" allowOverlap="1" wp14:anchorId="57FC2D67" wp14:editId="5CFCEC89">
                <wp:simplePos x="0" y="0"/>
                <wp:positionH relativeFrom="page">
                  <wp:posOffset>1080770</wp:posOffset>
                </wp:positionH>
                <wp:positionV relativeFrom="paragraph">
                  <wp:posOffset>217170</wp:posOffset>
                </wp:positionV>
                <wp:extent cx="3305175" cy="0"/>
                <wp:effectExtent l="5080" t="5080" r="5080" b="5080"/>
                <wp:wrapTopAndBottom/>
                <wp:docPr id="3" name="Agrupar 1"/>
                <wp:cNvGraphicFramePr/>
                <a:graphic xmlns:a="http://schemas.openxmlformats.org/drawingml/2006/main">
                  <a:graphicData uri="http://schemas.microsoft.com/office/word/2010/wordprocessingGroup">
                    <wpg:wgp>
                      <wpg:cNvGrpSpPr/>
                      <wpg:grpSpPr>
                        <a:xfrm>
                          <a:off x="0" y="0"/>
                          <a:ext cx="3305160" cy="0"/>
                          <a:chOff x="0" y="0"/>
                          <a:chExt cx="3305160" cy="0"/>
                        </a:xfrm>
                      </wpg:grpSpPr>
                      <wps:wsp>
                        <wps:cNvPr id="989484813" name="Conector reto 989484813"/>
                        <wps:cNvCnPr/>
                        <wps:spPr>
                          <a:xfrm>
                            <a:off x="0" y="0"/>
                            <a:ext cx="254016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642636612" name="Conector reto 642636612"/>
                        <wps:cNvCnPr/>
                        <wps:spPr>
                          <a:xfrm>
                            <a:off x="2543760" y="0"/>
                            <a:ext cx="76140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w16cei="http://schemas.microsoft.com/office/word/2026/wordml/cei" xmlns:pic="http://schemas.openxmlformats.org/drawingml/2006/picture">
            <w:pict>
              <v:group id="shape_0" alt="Agrupar 1" style="position:absolute;margin-left:85.1pt;margin-top:17.1pt;width:260.2pt;height:0pt" coordorigin="1702,342" coordsize="5204,0">
                <v:line id="shape_0" from="1702,342" to="5701,342" stroked="t" o:allowincell="f" style="position:absolute;mso-position-horizontal-relative:page">
                  <v:stroke color="black" weight="9360" joinstyle="round" endcap="flat"/>
                  <v:fill o:detectmouseclick="t" on="false"/>
                  <w10:wrap type="topAndBottom"/>
                </v:line>
                <v:line id="shape_0" from="5708,342" to="6906,342" stroked="t" o:allowincell="f" style="position:absolute;mso-position-horizontal-relative:page">
                  <v:stroke color="black" weight="9360" joinstyle="round" endcap="flat"/>
                  <v:fill o:detectmouseclick="t" on="false"/>
                  <w10:wrap type="topAndBottom"/>
                </v:line>
              </v:group>
            </w:pict>
          </mc:Fallback>
        </mc:AlternateContent>
      </w:r>
    </w:p>
    <w:p w14:paraId="73FC5EB8" w14:textId="77777777" w:rsidR="00F57C95" w:rsidRDefault="0037033F">
      <w:pPr>
        <w:ind w:left="720" w:firstLine="720"/>
        <w:rPr>
          <w:rFonts w:asciiTheme="minorHAnsi" w:eastAsia="Arial" w:hAnsiTheme="minorHAnsi" w:cstheme="minorHAnsi"/>
        </w:rPr>
      </w:pPr>
      <w:r>
        <w:rPr>
          <w:rFonts w:asciiTheme="minorHAnsi" w:eastAsia="Arial" w:hAnsiTheme="minorHAnsi" w:cstheme="minorHAnsi"/>
        </w:rPr>
        <w:t>Assinatura do responsável pelo preenchimento</w:t>
      </w:r>
    </w:p>
    <w:p w14:paraId="33CABA19" w14:textId="77777777" w:rsidR="00F57C95" w:rsidRDefault="00F57C95">
      <w:pPr>
        <w:jc w:val="center"/>
        <w:rPr>
          <w:rFonts w:asciiTheme="minorHAnsi" w:hAnsiTheme="minorHAnsi" w:cstheme="minorHAnsi"/>
        </w:rPr>
      </w:pPr>
    </w:p>
    <w:p w14:paraId="0352114D" w14:textId="77777777" w:rsidR="00F57C95" w:rsidRDefault="00F57C95">
      <w:pPr>
        <w:jc w:val="center"/>
        <w:rPr>
          <w:rFonts w:asciiTheme="minorHAnsi" w:eastAsia="Meiryo UI" w:hAnsiTheme="minorHAnsi" w:cstheme="minorHAnsi"/>
          <w:b/>
          <w:u w:val="single"/>
        </w:rPr>
      </w:pPr>
    </w:p>
    <w:p w14:paraId="7E6E5DA2" w14:textId="77777777" w:rsidR="00F57C95" w:rsidRDefault="00F57C95">
      <w:pPr>
        <w:jc w:val="both"/>
        <w:rPr>
          <w:rFonts w:asciiTheme="minorHAnsi" w:hAnsiTheme="minorHAnsi" w:cstheme="minorHAnsi"/>
          <w:b/>
        </w:rPr>
      </w:pPr>
    </w:p>
    <w:p w14:paraId="6B0B0590" w14:textId="77777777" w:rsidR="00F57C95" w:rsidRDefault="00F57C95">
      <w:pPr>
        <w:jc w:val="both"/>
        <w:rPr>
          <w:rFonts w:asciiTheme="minorHAnsi" w:hAnsiTheme="minorHAnsi" w:cstheme="minorHAnsi"/>
          <w:b/>
        </w:rPr>
      </w:pPr>
    </w:p>
    <w:p w14:paraId="20E163DE" w14:textId="77777777" w:rsidR="00F57C95" w:rsidRDefault="00F57C95">
      <w:pPr>
        <w:jc w:val="both"/>
        <w:rPr>
          <w:rFonts w:asciiTheme="minorHAnsi" w:hAnsiTheme="minorHAnsi" w:cstheme="minorHAnsi"/>
          <w:b/>
        </w:rPr>
      </w:pPr>
    </w:p>
    <w:p w14:paraId="01C10D8D" w14:textId="77777777" w:rsidR="00F57C95" w:rsidRDefault="00F57C95">
      <w:pPr>
        <w:pStyle w:val="Style8"/>
        <w:widowControl/>
        <w:rPr>
          <w:rStyle w:val="FontStyle40"/>
          <w:rFonts w:ascii="Times New Roman" w:hAnsi="Times New Roman" w:cs="Times New Roman"/>
          <w:sz w:val="22"/>
          <w:szCs w:val="22"/>
          <w:lang w:eastAsia="pt-PT"/>
        </w:rPr>
      </w:pPr>
    </w:p>
    <w:p w14:paraId="66317BCA" w14:textId="77777777" w:rsidR="00F57C95" w:rsidRDefault="00F57C95">
      <w:pPr>
        <w:pStyle w:val="Style8"/>
        <w:widowControl/>
        <w:rPr>
          <w:rStyle w:val="FontStyle40"/>
          <w:rFonts w:ascii="Times New Roman" w:hAnsi="Times New Roman" w:cs="Times New Roman"/>
          <w:sz w:val="22"/>
          <w:szCs w:val="22"/>
          <w:lang w:eastAsia="pt-PT"/>
        </w:rPr>
      </w:pPr>
    </w:p>
    <w:p w14:paraId="1366DC9D" w14:textId="77777777" w:rsidR="00F57C95" w:rsidRDefault="00F57C95">
      <w:pPr>
        <w:pStyle w:val="Style8"/>
        <w:widowControl/>
        <w:rPr>
          <w:rStyle w:val="FontStyle40"/>
          <w:rFonts w:ascii="Times New Roman" w:hAnsi="Times New Roman" w:cs="Times New Roman"/>
          <w:sz w:val="22"/>
          <w:szCs w:val="22"/>
          <w:lang w:eastAsia="pt-PT"/>
        </w:rPr>
      </w:pPr>
    </w:p>
    <w:p w14:paraId="6C2A308D" w14:textId="77777777" w:rsidR="00F57C95" w:rsidRDefault="00F57C95">
      <w:pPr>
        <w:pStyle w:val="Style8"/>
        <w:widowControl/>
        <w:rPr>
          <w:rStyle w:val="FontStyle40"/>
          <w:rFonts w:ascii="Times New Roman" w:hAnsi="Times New Roman" w:cs="Times New Roman"/>
          <w:sz w:val="22"/>
          <w:szCs w:val="22"/>
          <w:lang w:eastAsia="pt-PT"/>
        </w:rPr>
      </w:pPr>
    </w:p>
    <w:p w14:paraId="29956FEF" w14:textId="77777777" w:rsidR="00F57C95" w:rsidRDefault="00F57C95">
      <w:pPr>
        <w:pStyle w:val="Style8"/>
        <w:widowControl/>
        <w:rPr>
          <w:rStyle w:val="FontStyle40"/>
          <w:rFonts w:ascii="Times New Roman" w:hAnsi="Times New Roman" w:cs="Times New Roman"/>
          <w:sz w:val="22"/>
          <w:szCs w:val="22"/>
          <w:lang w:eastAsia="pt-PT"/>
        </w:rPr>
      </w:pPr>
    </w:p>
    <w:p w14:paraId="64F3EE14" w14:textId="77777777" w:rsidR="00F57C95" w:rsidRDefault="00F57C95">
      <w:pPr>
        <w:pStyle w:val="Style8"/>
        <w:widowControl/>
        <w:rPr>
          <w:rStyle w:val="FontStyle40"/>
          <w:rFonts w:ascii="Times New Roman" w:hAnsi="Times New Roman" w:cs="Times New Roman"/>
          <w:sz w:val="22"/>
          <w:szCs w:val="22"/>
          <w:lang w:eastAsia="pt-PT"/>
        </w:rPr>
      </w:pPr>
    </w:p>
    <w:p w14:paraId="7D014F53" w14:textId="77777777" w:rsidR="00F57C95" w:rsidRDefault="00F57C95">
      <w:pPr>
        <w:pStyle w:val="Style8"/>
        <w:widowControl/>
        <w:rPr>
          <w:rStyle w:val="FontStyle40"/>
          <w:rFonts w:ascii="Times New Roman" w:hAnsi="Times New Roman" w:cs="Times New Roman"/>
          <w:sz w:val="22"/>
          <w:szCs w:val="22"/>
          <w:lang w:eastAsia="pt-PT"/>
        </w:rPr>
      </w:pPr>
    </w:p>
    <w:p w14:paraId="364D3018" w14:textId="77777777" w:rsidR="00F57C95" w:rsidRDefault="00F57C95">
      <w:pPr>
        <w:pStyle w:val="Style8"/>
        <w:widowControl/>
        <w:rPr>
          <w:rStyle w:val="FontStyle40"/>
          <w:rFonts w:ascii="Times New Roman" w:hAnsi="Times New Roman" w:cs="Times New Roman"/>
          <w:sz w:val="22"/>
          <w:szCs w:val="22"/>
          <w:lang w:eastAsia="pt-PT"/>
        </w:rPr>
      </w:pPr>
    </w:p>
    <w:p w14:paraId="4A3AD5D2" w14:textId="77777777" w:rsidR="00F57C95" w:rsidRDefault="00F57C95">
      <w:pPr>
        <w:pStyle w:val="Style8"/>
        <w:widowControl/>
        <w:rPr>
          <w:rStyle w:val="FontStyle40"/>
          <w:rFonts w:ascii="Times New Roman" w:hAnsi="Times New Roman" w:cs="Times New Roman"/>
          <w:sz w:val="22"/>
          <w:szCs w:val="22"/>
          <w:lang w:eastAsia="pt-PT"/>
        </w:rPr>
      </w:pPr>
    </w:p>
    <w:p w14:paraId="4E29AF9B" w14:textId="77777777" w:rsidR="00F57C95" w:rsidRDefault="0037033F">
      <w:pPr>
        <w:rPr>
          <w:rFonts w:asciiTheme="minorHAnsi" w:hAnsiTheme="minorHAnsi" w:cstheme="minorHAnsi"/>
          <w:b/>
          <w:bCs/>
        </w:rPr>
      </w:pPr>
      <w:r>
        <w:br w:type="page"/>
      </w:r>
    </w:p>
    <w:p w14:paraId="3042B0BD" w14:textId="77777777" w:rsidR="00F57C95" w:rsidRDefault="0037033F">
      <w:pPr>
        <w:jc w:val="center"/>
        <w:rPr>
          <w:rFonts w:asciiTheme="minorHAnsi" w:hAnsiTheme="minorHAnsi" w:cstheme="minorHAnsi"/>
          <w:b/>
          <w:bCs/>
          <w:u w:val="single"/>
        </w:rPr>
      </w:pPr>
      <w:r>
        <w:rPr>
          <w:rFonts w:asciiTheme="minorHAnsi" w:hAnsiTheme="minorHAnsi" w:cstheme="minorHAnsi"/>
          <w:b/>
          <w:bCs/>
          <w:u w:val="single"/>
        </w:rPr>
        <w:lastRenderedPageBreak/>
        <w:t>ANEXO VIII</w:t>
      </w:r>
    </w:p>
    <w:p w14:paraId="09831DED" w14:textId="77777777" w:rsidR="00F57C95" w:rsidRDefault="00F57C95">
      <w:pPr>
        <w:jc w:val="center"/>
        <w:rPr>
          <w:rFonts w:asciiTheme="minorHAnsi" w:hAnsiTheme="minorHAnsi" w:cstheme="minorHAnsi"/>
          <w:b/>
          <w:bCs/>
        </w:rPr>
      </w:pPr>
    </w:p>
    <w:p w14:paraId="061FC9B8" w14:textId="77777777" w:rsidR="00F57C95" w:rsidRDefault="0037033F">
      <w:pPr>
        <w:jc w:val="center"/>
        <w:rPr>
          <w:rFonts w:asciiTheme="minorHAnsi" w:hAnsiTheme="minorHAnsi" w:cstheme="minorHAnsi"/>
          <w:b/>
          <w:bCs/>
        </w:rPr>
      </w:pPr>
      <w:r>
        <w:rPr>
          <w:rFonts w:asciiTheme="minorHAnsi" w:hAnsiTheme="minorHAnsi" w:cstheme="minorHAnsi"/>
          <w:b/>
          <w:bCs/>
        </w:rPr>
        <w:t>DECLARAÇÃO DE DOCUMENTOS À DISPOSIÇÃO DO TCE-SP</w:t>
      </w:r>
    </w:p>
    <w:p w14:paraId="0C8A494D" w14:textId="77777777" w:rsidR="00F57C95" w:rsidRDefault="00F57C95">
      <w:pPr>
        <w:jc w:val="both"/>
        <w:rPr>
          <w:rFonts w:asciiTheme="minorHAnsi" w:hAnsiTheme="minorHAnsi" w:cstheme="minorHAnsi"/>
          <w:b/>
        </w:rPr>
      </w:pPr>
    </w:p>
    <w:p w14:paraId="302ABDF4" w14:textId="77777777" w:rsidR="00F57C95" w:rsidRDefault="00F57C95">
      <w:pPr>
        <w:jc w:val="both"/>
        <w:rPr>
          <w:rFonts w:asciiTheme="minorHAnsi" w:hAnsiTheme="minorHAnsi" w:cstheme="minorHAnsi"/>
          <w:b/>
        </w:rPr>
      </w:pPr>
    </w:p>
    <w:p w14:paraId="72C60F35" w14:textId="77777777" w:rsidR="00F57C95" w:rsidRDefault="0037033F">
      <w:pPr>
        <w:jc w:val="both"/>
        <w:rPr>
          <w:rFonts w:asciiTheme="minorHAnsi" w:hAnsiTheme="minorHAnsi" w:cstheme="minorHAnsi"/>
          <w:b/>
        </w:rPr>
      </w:pPr>
      <w:r>
        <w:rPr>
          <w:rFonts w:asciiTheme="minorHAnsi" w:hAnsiTheme="minorHAnsi" w:cstheme="minorHAnsi"/>
          <w:b/>
        </w:rPr>
        <w:t xml:space="preserve">CONTRATANTE: </w:t>
      </w:r>
    </w:p>
    <w:p w14:paraId="33424EBA" w14:textId="77777777" w:rsidR="00F57C95" w:rsidRDefault="0037033F">
      <w:pPr>
        <w:jc w:val="both"/>
        <w:rPr>
          <w:rFonts w:asciiTheme="minorHAnsi" w:hAnsiTheme="minorHAnsi" w:cstheme="minorHAnsi"/>
          <w:b/>
        </w:rPr>
      </w:pPr>
      <w:r>
        <w:rPr>
          <w:rFonts w:asciiTheme="minorHAnsi" w:hAnsiTheme="minorHAnsi" w:cstheme="minorHAnsi"/>
          <w:b/>
        </w:rPr>
        <w:t xml:space="preserve">CNPJ Nº: </w:t>
      </w:r>
    </w:p>
    <w:p w14:paraId="11D313C2" w14:textId="77777777" w:rsidR="00F57C95" w:rsidRDefault="0037033F">
      <w:pPr>
        <w:jc w:val="both"/>
        <w:rPr>
          <w:rFonts w:asciiTheme="minorHAnsi" w:hAnsiTheme="minorHAnsi" w:cstheme="minorHAnsi"/>
          <w:b/>
        </w:rPr>
      </w:pPr>
      <w:r>
        <w:rPr>
          <w:rFonts w:asciiTheme="minorHAnsi" w:hAnsiTheme="minorHAnsi" w:cstheme="minorHAnsi"/>
          <w:b/>
        </w:rPr>
        <w:t xml:space="preserve">CONTRATADA: </w:t>
      </w:r>
    </w:p>
    <w:p w14:paraId="69A9B950" w14:textId="77777777" w:rsidR="00F57C95" w:rsidRDefault="0037033F">
      <w:pPr>
        <w:jc w:val="both"/>
        <w:rPr>
          <w:rFonts w:asciiTheme="minorHAnsi" w:hAnsiTheme="minorHAnsi" w:cstheme="minorHAnsi"/>
          <w:b/>
        </w:rPr>
      </w:pPr>
      <w:r>
        <w:rPr>
          <w:rFonts w:asciiTheme="minorHAnsi" w:hAnsiTheme="minorHAnsi" w:cstheme="minorHAnsi"/>
          <w:b/>
        </w:rPr>
        <w:t xml:space="preserve">CNPJ Nº: </w:t>
      </w:r>
    </w:p>
    <w:p w14:paraId="2F3728FA" w14:textId="77777777" w:rsidR="00F57C95" w:rsidRDefault="0037033F">
      <w:pPr>
        <w:jc w:val="both"/>
        <w:rPr>
          <w:rFonts w:asciiTheme="minorHAnsi" w:hAnsiTheme="minorHAnsi" w:cstheme="minorHAnsi"/>
          <w:b/>
        </w:rPr>
      </w:pPr>
      <w:r>
        <w:rPr>
          <w:rFonts w:asciiTheme="minorHAnsi" w:hAnsiTheme="minorHAnsi" w:cstheme="minorHAnsi"/>
          <w:b/>
        </w:rPr>
        <w:t xml:space="preserve">CONTRATO N° (DE ORIGEM): </w:t>
      </w:r>
    </w:p>
    <w:p w14:paraId="722BBC69" w14:textId="77777777" w:rsidR="00F57C95" w:rsidRDefault="0037033F">
      <w:pPr>
        <w:jc w:val="both"/>
        <w:rPr>
          <w:rFonts w:asciiTheme="minorHAnsi" w:hAnsiTheme="minorHAnsi" w:cstheme="minorHAnsi"/>
          <w:b/>
        </w:rPr>
      </w:pPr>
      <w:r>
        <w:rPr>
          <w:rFonts w:asciiTheme="minorHAnsi" w:hAnsiTheme="minorHAnsi" w:cstheme="minorHAnsi"/>
          <w:b/>
        </w:rPr>
        <w:t xml:space="preserve">DATA DA ASSINATURA: </w:t>
      </w:r>
    </w:p>
    <w:p w14:paraId="12E7EDD3" w14:textId="77777777" w:rsidR="00F57C95" w:rsidRDefault="0037033F">
      <w:pPr>
        <w:jc w:val="both"/>
        <w:rPr>
          <w:rFonts w:asciiTheme="minorHAnsi" w:hAnsiTheme="minorHAnsi" w:cstheme="minorHAnsi"/>
          <w:b/>
        </w:rPr>
      </w:pPr>
      <w:r>
        <w:rPr>
          <w:rFonts w:asciiTheme="minorHAnsi" w:hAnsiTheme="minorHAnsi" w:cstheme="minorHAnsi"/>
          <w:b/>
        </w:rPr>
        <w:t xml:space="preserve">VIGÊNCIA: </w:t>
      </w:r>
    </w:p>
    <w:p w14:paraId="669B7DDC" w14:textId="77777777" w:rsidR="00F57C95" w:rsidRDefault="0037033F">
      <w:pPr>
        <w:jc w:val="both"/>
        <w:rPr>
          <w:rFonts w:asciiTheme="minorHAnsi" w:hAnsiTheme="minorHAnsi" w:cstheme="minorHAnsi"/>
          <w:b/>
        </w:rPr>
      </w:pPr>
      <w:r>
        <w:rPr>
          <w:rFonts w:asciiTheme="minorHAnsi" w:hAnsiTheme="minorHAnsi" w:cstheme="minorHAnsi"/>
          <w:b/>
        </w:rPr>
        <w:t xml:space="preserve">OBJETO: </w:t>
      </w:r>
    </w:p>
    <w:p w14:paraId="76384253" w14:textId="77777777" w:rsidR="00F57C95" w:rsidRDefault="0037033F">
      <w:pPr>
        <w:jc w:val="both"/>
        <w:rPr>
          <w:rFonts w:asciiTheme="minorHAnsi" w:hAnsiTheme="minorHAnsi" w:cstheme="minorHAnsi"/>
          <w:b/>
        </w:rPr>
      </w:pPr>
      <w:r>
        <w:rPr>
          <w:rFonts w:asciiTheme="minorHAnsi" w:hAnsiTheme="minorHAnsi" w:cstheme="minorHAnsi"/>
          <w:b/>
        </w:rPr>
        <w:t xml:space="preserve">VALOR (R$): </w:t>
      </w:r>
    </w:p>
    <w:p w14:paraId="67556F73" w14:textId="77777777" w:rsidR="00F57C95" w:rsidRDefault="00F57C95">
      <w:pPr>
        <w:jc w:val="both"/>
        <w:rPr>
          <w:rFonts w:asciiTheme="minorHAnsi" w:hAnsiTheme="minorHAnsi" w:cstheme="minorHAnsi"/>
          <w:b/>
        </w:rPr>
      </w:pPr>
    </w:p>
    <w:p w14:paraId="53A16E03" w14:textId="77777777" w:rsidR="00F57C95" w:rsidRDefault="00F57C95">
      <w:pPr>
        <w:jc w:val="both"/>
        <w:rPr>
          <w:rFonts w:asciiTheme="minorHAnsi" w:hAnsiTheme="minorHAnsi" w:cstheme="minorHAnsi"/>
          <w:b/>
        </w:rPr>
      </w:pPr>
    </w:p>
    <w:p w14:paraId="73063DC2" w14:textId="77777777" w:rsidR="00F57C95" w:rsidRDefault="00F57C95">
      <w:pPr>
        <w:jc w:val="both"/>
        <w:rPr>
          <w:rFonts w:asciiTheme="minorHAnsi" w:hAnsiTheme="minorHAnsi" w:cstheme="minorHAnsi"/>
          <w:b/>
        </w:rPr>
      </w:pPr>
    </w:p>
    <w:p w14:paraId="517C1F0E" w14:textId="77777777" w:rsidR="00F57C95" w:rsidRDefault="0037033F">
      <w:pPr>
        <w:jc w:val="both"/>
        <w:rPr>
          <w:rFonts w:asciiTheme="minorHAnsi" w:hAnsiTheme="minorHAnsi" w:cstheme="minorHAnsi"/>
        </w:rPr>
      </w:pPr>
      <w:r>
        <w:rPr>
          <w:rFonts w:asciiTheme="minorHAnsi" w:hAnsiTheme="minorHAnsi" w:cstheme="minorHAnsi"/>
        </w:rPr>
        <w:t>Declaro(amos), na qualidade de responsável(is)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w:t>
      </w:r>
    </w:p>
    <w:p w14:paraId="21C0455D" w14:textId="77777777" w:rsidR="00F57C95" w:rsidRDefault="00F57C95">
      <w:pPr>
        <w:jc w:val="both"/>
        <w:rPr>
          <w:rFonts w:asciiTheme="minorHAnsi" w:hAnsiTheme="minorHAnsi" w:cstheme="minorHAnsi"/>
          <w:b/>
        </w:rPr>
      </w:pPr>
    </w:p>
    <w:p w14:paraId="6831BC20" w14:textId="77777777" w:rsidR="00F57C95" w:rsidRDefault="00F57C95">
      <w:pPr>
        <w:jc w:val="both"/>
        <w:rPr>
          <w:rFonts w:asciiTheme="minorHAnsi" w:hAnsiTheme="minorHAnsi" w:cstheme="minorHAnsi"/>
          <w:b/>
        </w:rPr>
      </w:pPr>
    </w:p>
    <w:p w14:paraId="570B126E" w14:textId="77777777" w:rsidR="00F57C95" w:rsidRDefault="00F57C95">
      <w:pPr>
        <w:jc w:val="both"/>
        <w:rPr>
          <w:rFonts w:asciiTheme="minorHAnsi" w:hAnsiTheme="minorHAnsi" w:cstheme="minorHAnsi"/>
          <w:b/>
        </w:rPr>
      </w:pPr>
    </w:p>
    <w:p w14:paraId="5ECEFAFF" w14:textId="77777777" w:rsidR="00F57C95" w:rsidRDefault="0037033F">
      <w:pPr>
        <w:jc w:val="both"/>
        <w:rPr>
          <w:rFonts w:asciiTheme="minorHAnsi" w:hAnsiTheme="minorHAnsi" w:cstheme="minorHAnsi"/>
        </w:rPr>
      </w:pPr>
      <w:r>
        <w:rPr>
          <w:rFonts w:asciiTheme="minorHAnsi" w:hAnsiTheme="minorHAnsi" w:cstheme="minorHAnsi"/>
        </w:rPr>
        <w:t xml:space="preserve">LOCAL e DATA: </w:t>
      </w:r>
    </w:p>
    <w:p w14:paraId="457FFE33" w14:textId="77777777" w:rsidR="00F57C95" w:rsidRDefault="0037033F">
      <w:pPr>
        <w:jc w:val="both"/>
        <w:rPr>
          <w:rFonts w:asciiTheme="minorHAnsi" w:hAnsiTheme="minorHAnsi" w:cstheme="minorHAnsi"/>
        </w:rPr>
      </w:pPr>
      <w:r>
        <w:rPr>
          <w:rFonts w:asciiTheme="minorHAnsi" w:hAnsiTheme="minorHAnsi" w:cstheme="minorHAnsi"/>
        </w:rPr>
        <w:t>RESPONSÁVEL: (nome, cargo, e-mail e assinatura)</w:t>
      </w:r>
    </w:p>
    <w:p w14:paraId="5A47C424" w14:textId="77777777" w:rsidR="00F57C95" w:rsidRDefault="00F57C95">
      <w:pPr>
        <w:jc w:val="center"/>
        <w:rPr>
          <w:rFonts w:asciiTheme="minorHAnsi" w:hAnsiTheme="minorHAnsi" w:cstheme="minorHAnsi"/>
        </w:rPr>
      </w:pPr>
    </w:p>
    <w:p w14:paraId="0E3C7C36" w14:textId="77777777" w:rsidR="00F57C95" w:rsidRDefault="00F57C95">
      <w:pPr>
        <w:tabs>
          <w:tab w:val="left" w:pos="1983"/>
          <w:tab w:val="left" w:pos="2551"/>
        </w:tabs>
        <w:jc w:val="both"/>
        <w:rPr>
          <w:rFonts w:asciiTheme="minorHAnsi" w:hAnsiTheme="minorHAnsi" w:cstheme="minorHAnsi"/>
        </w:rPr>
      </w:pPr>
    </w:p>
    <w:p w14:paraId="4175E302" w14:textId="77777777" w:rsidR="00F57C95" w:rsidRDefault="00F57C95">
      <w:pPr>
        <w:tabs>
          <w:tab w:val="left" w:pos="1983"/>
          <w:tab w:val="left" w:pos="2551"/>
        </w:tabs>
        <w:jc w:val="both"/>
        <w:rPr>
          <w:rFonts w:asciiTheme="minorHAnsi" w:hAnsiTheme="minorHAnsi" w:cstheme="minorHAnsi"/>
        </w:rPr>
      </w:pPr>
    </w:p>
    <w:p w14:paraId="629290D3" w14:textId="77777777" w:rsidR="00F57C95" w:rsidRDefault="00F57C95">
      <w:pPr>
        <w:spacing w:line="360" w:lineRule="auto"/>
        <w:ind w:right="-30"/>
        <w:rPr>
          <w:rFonts w:asciiTheme="minorHAnsi" w:hAnsiTheme="minorHAnsi" w:cstheme="minorHAnsi"/>
          <w:iCs/>
          <w:color w:val="000000"/>
        </w:rPr>
      </w:pPr>
    </w:p>
    <w:p w14:paraId="2BCAEB56" w14:textId="77777777" w:rsidR="00F57C95" w:rsidRDefault="00F57C95">
      <w:pPr>
        <w:spacing w:line="360" w:lineRule="auto"/>
        <w:ind w:right="-30"/>
        <w:rPr>
          <w:rFonts w:asciiTheme="minorHAnsi" w:hAnsiTheme="minorHAnsi" w:cstheme="minorHAnsi"/>
          <w:iCs/>
          <w:color w:val="000000"/>
        </w:rPr>
      </w:pPr>
    </w:p>
    <w:p w14:paraId="22B2FF50" w14:textId="77777777" w:rsidR="00F57C95" w:rsidRDefault="00F57C95">
      <w:pPr>
        <w:spacing w:line="360" w:lineRule="auto"/>
        <w:ind w:right="-30"/>
        <w:rPr>
          <w:rFonts w:asciiTheme="minorHAnsi" w:hAnsiTheme="minorHAnsi" w:cstheme="minorHAnsi"/>
          <w:iCs/>
          <w:color w:val="000000"/>
        </w:rPr>
      </w:pPr>
    </w:p>
    <w:p w14:paraId="47F954F6" w14:textId="77777777" w:rsidR="00F57C95" w:rsidRDefault="00F57C95">
      <w:pPr>
        <w:spacing w:line="360" w:lineRule="auto"/>
        <w:ind w:right="-30"/>
        <w:rPr>
          <w:rFonts w:asciiTheme="minorHAnsi" w:hAnsiTheme="minorHAnsi" w:cstheme="minorHAnsi"/>
          <w:iCs/>
          <w:color w:val="000000"/>
        </w:rPr>
      </w:pPr>
    </w:p>
    <w:p w14:paraId="433D4459" w14:textId="77777777" w:rsidR="00F57C95" w:rsidRDefault="00F57C95">
      <w:pPr>
        <w:spacing w:line="360" w:lineRule="auto"/>
        <w:ind w:right="-30"/>
        <w:rPr>
          <w:rFonts w:ascii="Times New Roman" w:hAnsi="Times New Roman" w:cs="Times New Roman"/>
          <w:iCs/>
          <w:color w:val="000000"/>
        </w:rPr>
      </w:pPr>
    </w:p>
    <w:p w14:paraId="2073E226" w14:textId="77777777" w:rsidR="00F57C95" w:rsidRDefault="00F57C95">
      <w:pPr>
        <w:spacing w:line="360" w:lineRule="auto"/>
        <w:ind w:right="-30"/>
        <w:rPr>
          <w:rFonts w:ascii="Times New Roman" w:hAnsi="Times New Roman" w:cs="Times New Roman"/>
          <w:iCs/>
          <w:color w:val="000000"/>
        </w:rPr>
      </w:pPr>
    </w:p>
    <w:p w14:paraId="18B7A127" w14:textId="77777777" w:rsidR="00F57C95" w:rsidRDefault="00F57C95">
      <w:pPr>
        <w:spacing w:line="360" w:lineRule="auto"/>
        <w:ind w:right="-30"/>
        <w:rPr>
          <w:rFonts w:ascii="Times New Roman" w:hAnsi="Times New Roman" w:cs="Times New Roman"/>
          <w:iCs/>
          <w:color w:val="000000"/>
        </w:rPr>
      </w:pPr>
    </w:p>
    <w:p w14:paraId="57AE045F" w14:textId="77777777" w:rsidR="00F57C95" w:rsidRDefault="00F57C95">
      <w:pPr>
        <w:spacing w:line="360" w:lineRule="auto"/>
        <w:ind w:right="-30"/>
        <w:rPr>
          <w:rFonts w:ascii="Times New Roman" w:hAnsi="Times New Roman" w:cs="Times New Roman"/>
          <w:iCs/>
          <w:color w:val="000000"/>
        </w:rPr>
      </w:pPr>
    </w:p>
    <w:p w14:paraId="49EA9AFC" w14:textId="77777777" w:rsidR="00F57C95" w:rsidRDefault="0037033F">
      <w:pPr>
        <w:rPr>
          <w:rFonts w:asciiTheme="minorHAnsi" w:eastAsia="Calibri" w:hAnsiTheme="minorHAnsi"/>
          <w:b/>
        </w:rPr>
      </w:pPr>
      <w:r>
        <w:br w:type="page"/>
      </w:r>
    </w:p>
    <w:p w14:paraId="484893A8" w14:textId="77777777" w:rsidR="00F57C95" w:rsidRDefault="0037033F">
      <w:pPr>
        <w:jc w:val="center"/>
        <w:rPr>
          <w:rFonts w:asciiTheme="minorHAnsi" w:eastAsia="Calibri" w:hAnsiTheme="minorHAnsi"/>
          <w:b/>
        </w:rPr>
      </w:pPr>
      <w:r>
        <w:rPr>
          <w:rFonts w:asciiTheme="minorHAnsi" w:eastAsia="Calibri" w:hAnsiTheme="minorHAnsi"/>
          <w:b/>
        </w:rPr>
        <w:lastRenderedPageBreak/>
        <w:t>AVISO DE LICITAÇÃO</w:t>
      </w:r>
    </w:p>
    <w:p w14:paraId="23557344" w14:textId="3EA6DCDC" w:rsidR="00F57C95" w:rsidRDefault="0037033F">
      <w:pPr>
        <w:jc w:val="center"/>
        <w:rPr>
          <w:rFonts w:asciiTheme="minorHAnsi" w:eastAsia="Calibri" w:hAnsiTheme="minorHAnsi"/>
          <w:b/>
        </w:rPr>
      </w:pPr>
      <w:r>
        <w:rPr>
          <w:rFonts w:asciiTheme="minorHAnsi" w:eastAsia="Calibri" w:hAnsiTheme="minorHAnsi"/>
          <w:b/>
        </w:rPr>
        <w:t xml:space="preserve">EDITAL Nº </w:t>
      </w:r>
      <w:r w:rsidR="00F77AE1">
        <w:rPr>
          <w:rFonts w:asciiTheme="minorHAnsi" w:eastAsia="Calibri" w:hAnsiTheme="minorHAnsi"/>
          <w:b/>
        </w:rPr>
        <w:t>009/2026</w:t>
      </w:r>
    </w:p>
    <w:p w14:paraId="2033CC60" w14:textId="77777777" w:rsidR="00F57C95" w:rsidRDefault="0037033F">
      <w:pPr>
        <w:jc w:val="center"/>
        <w:rPr>
          <w:rFonts w:asciiTheme="minorHAnsi" w:eastAsia="Calibri" w:hAnsiTheme="minorHAnsi"/>
          <w:b/>
        </w:rPr>
      </w:pPr>
      <w:r>
        <w:rPr>
          <w:rFonts w:asciiTheme="minorHAnsi" w:eastAsia="Calibri" w:hAnsiTheme="minorHAnsi"/>
          <w:b/>
        </w:rPr>
        <w:t>TIPO: MENOR PREÇO GLOBAL</w:t>
      </w:r>
    </w:p>
    <w:p w14:paraId="7E343C17" w14:textId="77777777" w:rsidR="00F57C95" w:rsidRDefault="00F57C95">
      <w:pPr>
        <w:jc w:val="center"/>
        <w:rPr>
          <w:rFonts w:asciiTheme="minorHAnsi" w:eastAsia="Calibri" w:hAnsiTheme="minorHAnsi"/>
          <w:b/>
        </w:rPr>
      </w:pPr>
    </w:p>
    <w:p w14:paraId="34F2278E" w14:textId="694AF87A" w:rsidR="00F57C95" w:rsidRDefault="0037033F">
      <w:pPr>
        <w:pStyle w:val="Nivel2"/>
        <w:numPr>
          <w:ilvl w:val="0"/>
          <w:numId w:val="0"/>
        </w:numPr>
        <w:spacing w:before="0" w:after="0" w:line="240" w:lineRule="auto"/>
        <w:rPr>
          <w:rFonts w:asciiTheme="minorHAnsi" w:eastAsia="Times New Roman" w:hAnsiTheme="minorHAnsi"/>
          <w:caps/>
          <w:sz w:val="22"/>
          <w:szCs w:val="22"/>
        </w:rPr>
      </w:pPr>
      <w:r>
        <w:rPr>
          <w:rFonts w:ascii="Calibri" w:eastAsia="Calibri" w:hAnsi="Calibri" w:cs="Times New Roman"/>
          <w:b/>
          <w:bCs/>
          <w:sz w:val="22"/>
          <w:szCs w:val="22"/>
        </w:rPr>
        <w:t xml:space="preserve">OBJETO: </w:t>
      </w:r>
      <w:r w:rsidR="0099463F" w:rsidRPr="0099463F">
        <w:rPr>
          <w:rFonts w:ascii="Calibri" w:eastAsia="Times New Roman" w:hAnsi="Calibri"/>
          <w:bCs/>
          <w:caps/>
          <w:color w:val="auto"/>
          <w:sz w:val="22"/>
          <w:szCs w:val="22"/>
          <w:lang w:val="pt-PT"/>
        </w:rPr>
        <w:t>CONTRATAÇÃO DE EMPRESA DEVIDAMENTE HABILITADA E COM REGISTRO NO (CREA/CAU) PARA A EXECUÇÃO DE SERVIÇOS DE CONSTRUÇÃO DA UNIDADE DO ÓRGÃO GESTOR DA ASSISTÊNCIA SOCIAL DO MUNICÍPIO DE SÃO JOAQUIM DA BARRA/SP, COM FORNECIMENTO DE MATERIAIS, DIREÇÃO TÉCNICA, EQUIPAMENTOS E MÃO DE OBRA, BEM COMO DE TODA INFRA-ESTRUTURA NECESSÁRIA PARA REALIZAÇÃO DO OBJETO LICITADO, CONFORME MEMORIAL DESCRITIVO, PROJETO BÁSICO, PLANILHA ORÇAMENTÁRIA E CRONOGRAMA FÍSICO-FINANCEIRO, VISANDO PROPORCIONAR ESPAÇO FÍSICO ADEQUADO, PLANEJADO E COMPATÍVEL COM O DESENVOLVIMENTO DAS ATIVIDADES ADMINISTRATIVAS E DE GESTÃO DA POLÍTICA MUNICIPAL DE ASSISTÊNCIA SOCIAL,E AS DEMAIS CONDIÇÕES ESPECIFICADAS NO ANEXO I DESTE EDITAL.</w:t>
      </w:r>
    </w:p>
    <w:p w14:paraId="48E44D53" w14:textId="77777777" w:rsidR="00F57C95" w:rsidRDefault="00F57C95">
      <w:pPr>
        <w:pStyle w:val="Nivel2"/>
        <w:numPr>
          <w:ilvl w:val="0"/>
          <w:numId w:val="0"/>
        </w:numPr>
        <w:spacing w:before="0" w:after="0" w:line="240" w:lineRule="auto"/>
        <w:rPr>
          <w:rFonts w:asciiTheme="minorHAnsi" w:eastAsia="Times New Roman" w:hAnsiTheme="minorHAnsi"/>
          <w:caps/>
          <w:sz w:val="22"/>
          <w:szCs w:val="22"/>
        </w:rPr>
      </w:pPr>
    </w:p>
    <w:p w14:paraId="797741B7" w14:textId="77777777" w:rsidR="00F57C95" w:rsidRDefault="0037033F">
      <w:pPr>
        <w:ind w:right="105"/>
        <w:jc w:val="both"/>
        <w:rPr>
          <w:rFonts w:asciiTheme="minorHAnsi" w:hAnsiTheme="minorHAnsi"/>
        </w:rPr>
      </w:pPr>
      <w:r>
        <w:rPr>
          <w:rFonts w:asciiTheme="minorHAnsi" w:eastAsia="Calibri" w:hAnsiTheme="minorHAnsi"/>
          <w:b/>
          <w:caps/>
        </w:rPr>
        <w:t>Legislação:</w:t>
      </w:r>
      <w:r>
        <w:rPr>
          <w:rFonts w:asciiTheme="minorHAnsi" w:eastAsia="Calibri" w:hAnsiTheme="minorHAnsi"/>
        </w:rPr>
        <w:t xml:space="preserve"> </w:t>
      </w:r>
      <w:r>
        <w:rPr>
          <w:rFonts w:asciiTheme="minorHAnsi" w:hAnsiTheme="minorHAnsi"/>
        </w:rPr>
        <w:t>Lei</w:t>
      </w:r>
      <w:r>
        <w:rPr>
          <w:rFonts w:asciiTheme="minorHAnsi" w:hAnsiTheme="minorHAnsi"/>
          <w:spacing w:val="-8"/>
        </w:rPr>
        <w:t xml:space="preserve"> </w:t>
      </w:r>
      <w:r>
        <w:rPr>
          <w:rFonts w:asciiTheme="minorHAnsi" w:hAnsiTheme="minorHAnsi"/>
        </w:rPr>
        <w:t>Federal</w:t>
      </w:r>
      <w:r>
        <w:rPr>
          <w:rFonts w:asciiTheme="minorHAnsi" w:hAnsiTheme="minorHAnsi"/>
          <w:spacing w:val="-8"/>
        </w:rPr>
        <w:t xml:space="preserve"> </w:t>
      </w:r>
      <w:r>
        <w:rPr>
          <w:rFonts w:asciiTheme="minorHAnsi" w:hAnsiTheme="minorHAnsi"/>
        </w:rPr>
        <w:t>nº 14.133,</w:t>
      </w:r>
      <w:r>
        <w:rPr>
          <w:rFonts w:asciiTheme="minorHAnsi" w:hAnsiTheme="minorHAnsi"/>
          <w:spacing w:val="-3"/>
        </w:rPr>
        <w:t xml:space="preserve"> </w:t>
      </w:r>
      <w:r>
        <w:rPr>
          <w:rFonts w:asciiTheme="minorHAnsi" w:hAnsiTheme="minorHAnsi"/>
        </w:rPr>
        <w:t>de</w:t>
      </w:r>
      <w:r>
        <w:rPr>
          <w:rFonts w:asciiTheme="minorHAnsi" w:hAnsiTheme="minorHAnsi"/>
          <w:spacing w:val="-2"/>
        </w:rPr>
        <w:t xml:space="preserve"> </w:t>
      </w:r>
      <w:r>
        <w:rPr>
          <w:rFonts w:asciiTheme="minorHAnsi" w:hAnsiTheme="minorHAnsi"/>
        </w:rPr>
        <w:t>1º</w:t>
      </w:r>
      <w:r>
        <w:rPr>
          <w:rFonts w:asciiTheme="minorHAnsi" w:hAnsiTheme="minorHAnsi"/>
          <w:spacing w:val="-2"/>
        </w:rPr>
        <w:t xml:space="preserve"> </w:t>
      </w:r>
      <w:r>
        <w:rPr>
          <w:rFonts w:asciiTheme="minorHAnsi" w:hAnsiTheme="minorHAnsi"/>
        </w:rPr>
        <w:t>de</w:t>
      </w:r>
      <w:r>
        <w:rPr>
          <w:rFonts w:asciiTheme="minorHAnsi" w:hAnsiTheme="minorHAnsi"/>
          <w:spacing w:val="-3"/>
        </w:rPr>
        <w:t xml:space="preserve"> </w:t>
      </w:r>
      <w:r>
        <w:rPr>
          <w:rFonts w:asciiTheme="minorHAnsi" w:hAnsiTheme="minorHAnsi"/>
        </w:rPr>
        <w:t>abril</w:t>
      </w:r>
      <w:r>
        <w:rPr>
          <w:rFonts w:asciiTheme="minorHAnsi" w:hAnsiTheme="minorHAnsi"/>
          <w:spacing w:val="-2"/>
        </w:rPr>
        <w:t xml:space="preserve"> </w:t>
      </w:r>
      <w:r>
        <w:rPr>
          <w:rFonts w:asciiTheme="minorHAnsi" w:hAnsiTheme="minorHAnsi"/>
        </w:rPr>
        <w:t>de</w:t>
      </w:r>
      <w:r>
        <w:rPr>
          <w:rFonts w:asciiTheme="minorHAnsi" w:hAnsiTheme="minorHAnsi"/>
          <w:spacing w:val="-2"/>
        </w:rPr>
        <w:t xml:space="preserve"> </w:t>
      </w:r>
      <w:r>
        <w:rPr>
          <w:rFonts w:asciiTheme="minorHAnsi" w:hAnsiTheme="minorHAnsi"/>
        </w:rPr>
        <w:t>2021 e</w:t>
      </w:r>
      <w:r>
        <w:rPr>
          <w:rFonts w:asciiTheme="minorHAnsi" w:hAnsiTheme="minorHAnsi"/>
          <w:spacing w:val="-1"/>
        </w:rPr>
        <w:t xml:space="preserve"> </w:t>
      </w:r>
      <w:r>
        <w:rPr>
          <w:rFonts w:asciiTheme="minorHAnsi" w:hAnsiTheme="minorHAnsi"/>
        </w:rPr>
        <w:t>do Decreto Municipal nº 1841/2024, e demais legislações aplicáveis, com suas posteriores alterações e demais normas regulamentares aplicáveis à espécie.</w:t>
      </w:r>
    </w:p>
    <w:p w14:paraId="6F20FE24" w14:textId="77777777" w:rsidR="00F57C95" w:rsidRDefault="00F57C95">
      <w:pPr>
        <w:ind w:right="105"/>
        <w:jc w:val="both"/>
        <w:rPr>
          <w:rFonts w:asciiTheme="minorHAnsi" w:eastAsia="Calibri" w:hAnsiTheme="minorHAnsi"/>
        </w:rPr>
      </w:pPr>
    </w:p>
    <w:p w14:paraId="1583CAF4" w14:textId="77777777" w:rsidR="00F77AE1" w:rsidRPr="00F77AE1" w:rsidRDefault="00F77AE1" w:rsidP="00F77AE1">
      <w:pPr>
        <w:rPr>
          <w:rFonts w:asciiTheme="minorHAnsi" w:hAnsiTheme="minorHAnsi"/>
          <w:bCs/>
        </w:rPr>
      </w:pPr>
      <w:r w:rsidRPr="00F77AE1">
        <w:rPr>
          <w:rFonts w:asciiTheme="minorHAnsi" w:hAnsiTheme="minorHAnsi"/>
          <w:b/>
        </w:rPr>
        <w:t>INÍCIO DE RECEBIMENTO DAS PROPOSTAS:</w:t>
      </w:r>
      <w:r w:rsidRPr="00F77AE1">
        <w:rPr>
          <w:rFonts w:asciiTheme="minorHAnsi" w:hAnsiTheme="minorHAnsi"/>
          <w:bCs/>
        </w:rPr>
        <w:t xml:space="preserve"> a partir das 17h00min do dia 09 DE OUTUBRO DE 2026.</w:t>
      </w:r>
    </w:p>
    <w:p w14:paraId="7C0DAC7B" w14:textId="77777777" w:rsidR="00F77AE1" w:rsidRPr="00F77AE1" w:rsidRDefault="00F77AE1" w:rsidP="00F77AE1">
      <w:pPr>
        <w:rPr>
          <w:rFonts w:asciiTheme="minorHAnsi" w:hAnsiTheme="minorHAnsi"/>
          <w:b/>
        </w:rPr>
      </w:pPr>
      <w:r w:rsidRPr="00F77AE1">
        <w:rPr>
          <w:rFonts w:asciiTheme="minorHAnsi" w:hAnsiTheme="minorHAnsi"/>
          <w:b/>
        </w:rPr>
        <w:t xml:space="preserve">FIM DE RECEBIMENTO DAS PROPOSTAS: </w:t>
      </w:r>
      <w:r w:rsidRPr="00F77AE1">
        <w:rPr>
          <w:rFonts w:asciiTheme="minorHAnsi" w:hAnsiTheme="minorHAnsi"/>
          <w:bCs/>
        </w:rPr>
        <w:t>às 08h00min do dia 23 DE NOVEMBRO DE 2026.</w:t>
      </w:r>
    </w:p>
    <w:p w14:paraId="73012E8D" w14:textId="339EF394" w:rsidR="00F57C95" w:rsidRPr="00F77AE1" w:rsidRDefault="00F77AE1" w:rsidP="00F77AE1">
      <w:pPr>
        <w:rPr>
          <w:rFonts w:asciiTheme="minorHAnsi" w:hAnsiTheme="minorHAnsi"/>
          <w:bCs/>
        </w:rPr>
      </w:pPr>
      <w:r w:rsidRPr="00F77AE1">
        <w:rPr>
          <w:rFonts w:asciiTheme="minorHAnsi" w:hAnsiTheme="minorHAnsi"/>
          <w:b/>
        </w:rPr>
        <w:t xml:space="preserve">INÍCIO DE ANÁLISE DAS PROPOSTAS: </w:t>
      </w:r>
      <w:r w:rsidRPr="00F77AE1">
        <w:rPr>
          <w:rFonts w:asciiTheme="minorHAnsi" w:hAnsiTheme="minorHAnsi"/>
          <w:bCs/>
        </w:rPr>
        <w:t>às 09h00min do dia 23 DE NOVEMBRO DE 2026</w:t>
      </w:r>
      <w:r w:rsidR="0037033F" w:rsidRPr="00F77AE1">
        <w:rPr>
          <w:rFonts w:asciiTheme="minorHAnsi" w:hAnsiTheme="minorHAnsi"/>
          <w:bCs/>
        </w:rPr>
        <w:t>.</w:t>
      </w:r>
    </w:p>
    <w:p w14:paraId="0F63CAD7" w14:textId="77777777" w:rsidR="00F57C95" w:rsidRDefault="0037033F">
      <w:pPr>
        <w:rPr>
          <w:rFonts w:asciiTheme="minorHAnsi" w:hAnsiTheme="minorHAnsi"/>
        </w:rPr>
      </w:pPr>
      <w:r>
        <w:rPr>
          <w:rFonts w:asciiTheme="minorHAnsi" w:hAnsiTheme="minorHAnsi"/>
          <w:b/>
        </w:rPr>
        <w:t xml:space="preserve">Local: BLL Compras - </w:t>
      </w:r>
      <w:r>
        <w:rPr>
          <w:rStyle w:val="Hyperlink1"/>
          <w:rFonts w:asciiTheme="minorHAnsi" w:eastAsia="MS Mincho" w:hAnsiTheme="minorHAnsi"/>
        </w:rPr>
        <w:t>https://bllcompras.com/Home/Login</w:t>
      </w:r>
    </w:p>
    <w:p w14:paraId="02695813" w14:textId="77777777" w:rsidR="00F57C95" w:rsidRDefault="00F57C95">
      <w:pPr>
        <w:ind w:right="105"/>
        <w:jc w:val="both"/>
        <w:rPr>
          <w:rFonts w:asciiTheme="minorHAnsi" w:eastAsia="Calibri" w:hAnsiTheme="minorHAnsi"/>
        </w:rPr>
      </w:pPr>
    </w:p>
    <w:p w14:paraId="1E648CB3" w14:textId="77777777" w:rsidR="00F57C95" w:rsidRDefault="0037033F">
      <w:pPr>
        <w:jc w:val="both"/>
        <w:rPr>
          <w:rFonts w:asciiTheme="minorHAnsi" w:hAnsiTheme="minorHAnsi"/>
          <w:iCs/>
        </w:rPr>
      </w:pPr>
      <w:r>
        <w:rPr>
          <w:rFonts w:asciiTheme="minorHAnsi" w:hAnsiTheme="minorHAnsi"/>
          <w:iCs/>
        </w:rPr>
        <w:t xml:space="preserve">Cópia do Edital ou maiores informações, poderão ser obtidos no setor de licitações pelo fone: </w:t>
      </w:r>
      <w:r>
        <w:rPr>
          <w:rFonts w:asciiTheme="minorHAnsi" w:hAnsiTheme="minorHAnsi"/>
          <w:b/>
          <w:bCs/>
          <w:iCs/>
        </w:rPr>
        <w:t>(16) 3728-2427</w:t>
      </w:r>
      <w:r>
        <w:rPr>
          <w:rFonts w:asciiTheme="minorHAnsi" w:hAnsiTheme="minorHAnsi"/>
          <w:iCs/>
        </w:rPr>
        <w:t xml:space="preserve">, das 12:00h às 16h30min, de segunda à sexta-feira, pelos sites: </w:t>
      </w:r>
      <w:r>
        <w:rPr>
          <w:rStyle w:val="Hyperlink1"/>
          <w:rFonts w:asciiTheme="minorHAnsi" w:eastAsia="MS Gothic" w:hAnsiTheme="minorHAnsi"/>
          <w:iCs/>
        </w:rPr>
        <w:t>www.saojoaquimdabarra.sp.gov.br</w:t>
      </w:r>
      <w:r>
        <w:rPr>
          <w:rFonts w:asciiTheme="minorHAnsi" w:hAnsiTheme="minorHAnsi"/>
          <w:iCs/>
        </w:rPr>
        <w:t xml:space="preserve"> e </w:t>
      </w:r>
      <w:hyperlink r:id="rId79">
        <w:r>
          <w:rPr>
            <w:rStyle w:val="Hyperlink1"/>
            <w:rFonts w:asciiTheme="minorHAnsi" w:eastAsia="MS Gothic" w:hAnsiTheme="minorHAnsi"/>
            <w:iCs/>
          </w:rPr>
          <w:t>www.bllcompras.com</w:t>
        </w:r>
      </w:hyperlink>
      <w:r>
        <w:rPr>
          <w:rFonts w:asciiTheme="minorHAnsi" w:hAnsiTheme="minorHAnsi"/>
          <w:iCs/>
        </w:rPr>
        <w:t xml:space="preserve"> </w:t>
      </w:r>
      <w:r>
        <w:rPr>
          <w:rFonts w:asciiTheme="minorHAnsi" w:hAnsiTheme="minorHAnsi"/>
          <w:shd w:val="clear" w:color="auto" w:fill="FFFFFF"/>
        </w:rPr>
        <w:t>e pelo suporte ao Fornecedor da BLL Compras (41) 3097-4600 / </w:t>
      </w:r>
      <w:hyperlink r:id="rId80">
        <w:r>
          <w:rPr>
            <w:rStyle w:val="Hyperlink1"/>
            <w:rFonts w:asciiTheme="minorHAnsi" w:eastAsia="MS Gothic" w:hAnsiTheme="minorHAnsi"/>
            <w:shd w:val="clear" w:color="auto" w:fill="FFFFFF"/>
          </w:rPr>
          <w:t>contato@bll.org.br</w:t>
        </w:r>
      </w:hyperlink>
      <w:r>
        <w:rPr>
          <w:rFonts w:asciiTheme="minorHAnsi" w:hAnsiTheme="minorHAnsi"/>
        </w:rPr>
        <w:t>.</w:t>
      </w:r>
    </w:p>
    <w:p w14:paraId="1276608F" w14:textId="77777777" w:rsidR="00F57C95" w:rsidRDefault="00F57C95">
      <w:pPr>
        <w:jc w:val="center"/>
        <w:rPr>
          <w:rFonts w:asciiTheme="minorHAnsi" w:eastAsia="Calibri" w:hAnsiTheme="minorHAnsi"/>
        </w:rPr>
      </w:pPr>
    </w:p>
    <w:p w14:paraId="62631AE6" w14:textId="77777777" w:rsidR="00F57C95" w:rsidRDefault="00F57C95">
      <w:pPr>
        <w:jc w:val="center"/>
        <w:rPr>
          <w:rFonts w:asciiTheme="minorHAnsi" w:eastAsia="Calibri" w:hAnsiTheme="minorHAnsi"/>
        </w:rPr>
      </w:pPr>
    </w:p>
    <w:p w14:paraId="0F0BD84D" w14:textId="3B3732D8" w:rsidR="00F57C95" w:rsidRDefault="0037033F">
      <w:pPr>
        <w:jc w:val="center"/>
        <w:rPr>
          <w:rFonts w:asciiTheme="minorHAnsi" w:eastAsia="Calibri" w:hAnsiTheme="minorHAnsi"/>
        </w:rPr>
      </w:pPr>
      <w:r>
        <w:rPr>
          <w:rFonts w:asciiTheme="minorHAnsi" w:eastAsia="Calibri" w:hAnsiTheme="minorHAnsi"/>
        </w:rPr>
        <w:t xml:space="preserve">São Joaquim da Barra - SP, </w:t>
      </w:r>
      <w:r w:rsidR="00F77AE1">
        <w:rPr>
          <w:rFonts w:asciiTheme="minorHAnsi" w:eastAsia="Calibri" w:hAnsiTheme="minorHAnsi"/>
        </w:rPr>
        <w:t>08</w:t>
      </w:r>
      <w:r>
        <w:rPr>
          <w:rFonts w:asciiTheme="minorHAnsi" w:eastAsia="Calibri" w:hAnsiTheme="minorHAnsi"/>
        </w:rPr>
        <w:t xml:space="preserve"> de </w:t>
      </w:r>
      <w:r w:rsidR="00F77AE1">
        <w:rPr>
          <w:rFonts w:asciiTheme="minorHAnsi" w:eastAsia="Calibri" w:hAnsiTheme="minorHAnsi"/>
        </w:rPr>
        <w:t>outubro</w:t>
      </w:r>
      <w:r>
        <w:rPr>
          <w:rFonts w:asciiTheme="minorHAnsi" w:hAnsiTheme="minorHAnsi"/>
        </w:rPr>
        <w:t xml:space="preserve"> </w:t>
      </w:r>
      <w:r>
        <w:rPr>
          <w:rFonts w:asciiTheme="minorHAnsi" w:eastAsia="Calibri" w:hAnsiTheme="minorHAnsi"/>
        </w:rPr>
        <w:t>de 2026.</w:t>
      </w:r>
    </w:p>
    <w:p w14:paraId="5475C748" w14:textId="77777777" w:rsidR="00F57C95" w:rsidRDefault="00F57C95">
      <w:pPr>
        <w:jc w:val="center"/>
        <w:rPr>
          <w:rFonts w:asciiTheme="minorHAnsi" w:eastAsia="Calibri" w:hAnsiTheme="minorHAnsi"/>
        </w:rPr>
      </w:pPr>
    </w:p>
    <w:p w14:paraId="456AEFAB" w14:textId="77777777" w:rsidR="00F57C95" w:rsidRDefault="00F57C95">
      <w:pPr>
        <w:jc w:val="center"/>
        <w:rPr>
          <w:rFonts w:asciiTheme="minorHAnsi" w:eastAsia="Calibri" w:hAnsiTheme="minorHAnsi"/>
        </w:rPr>
      </w:pPr>
    </w:p>
    <w:p w14:paraId="32795D25" w14:textId="77777777" w:rsidR="00F57C95" w:rsidRDefault="00F57C95">
      <w:pPr>
        <w:jc w:val="center"/>
        <w:rPr>
          <w:rFonts w:asciiTheme="minorHAnsi" w:eastAsia="Calibri" w:hAnsiTheme="minorHAnsi"/>
        </w:rPr>
      </w:pPr>
    </w:p>
    <w:p w14:paraId="74F72F1A" w14:textId="77777777" w:rsidR="00F57C95" w:rsidRDefault="00F57C95">
      <w:pPr>
        <w:jc w:val="center"/>
        <w:rPr>
          <w:rFonts w:asciiTheme="minorHAnsi" w:eastAsia="Calibri" w:hAnsiTheme="minorHAnsi"/>
        </w:rPr>
      </w:pPr>
    </w:p>
    <w:p w14:paraId="49D6F068" w14:textId="77777777" w:rsidR="00F57C95" w:rsidRDefault="00F57C95">
      <w:pPr>
        <w:jc w:val="center"/>
        <w:rPr>
          <w:rFonts w:asciiTheme="minorHAnsi" w:eastAsia="Calibri" w:hAnsiTheme="minorHAnsi"/>
        </w:rPr>
      </w:pPr>
    </w:p>
    <w:p w14:paraId="55D19847" w14:textId="77777777" w:rsidR="00F57C95" w:rsidRDefault="00F57C95">
      <w:pPr>
        <w:jc w:val="center"/>
        <w:rPr>
          <w:rFonts w:asciiTheme="minorHAnsi" w:eastAsia="Calibri" w:hAnsiTheme="minorHAnsi"/>
        </w:rPr>
      </w:pPr>
    </w:p>
    <w:p w14:paraId="64CBB51B" w14:textId="77777777" w:rsidR="00F57C95" w:rsidRDefault="0037033F">
      <w:pPr>
        <w:jc w:val="center"/>
        <w:rPr>
          <w:rFonts w:asciiTheme="minorHAnsi" w:eastAsia="Calibri" w:hAnsiTheme="minorHAnsi"/>
          <w:b/>
        </w:rPr>
      </w:pPr>
      <w:r>
        <w:rPr>
          <w:rFonts w:ascii="Calibri" w:hAnsi="Calibri" w:cs="Calibri"/>
          <w:b/>
        </w:rPr>
        <w:t>Dr. Wagner José Schmidt</w:t>
      </w:r>
    </w:p>
    <w:p w14:paraId="75EFBA6D" w14:textId="77777777" w:rsidR="00F57C95" w:rsidRDefault="0037033F">
      <w:pPr>
        <w:jc w:val="center"/>
        <w:rPr>
          <w:rFonts w:asciiTheme="minorHAnsi" w:hAnsiTheme="minorHAnsi"/>
          <w:b/>
          <w:bCs/>
          <w:color w:val="FF0000"/>
          <w:highlight w:val="cyan"/>
        </w:rPr>
      </w:pPr>
      <w:r>
        <w:rPr>
          <w:rFonts w:asciiTheme="minorHAnsi" w:eastAsia="Calibri" w:hAnsiTheme="minorHAnsi"/>
          <w:b/>
        </w:rPr>
        <w:t>Prefeito Municipal</w:t>
      </w:r>
    </w:p>
    <w:p w14:paraId="08CFDDD7" w14:textId="77777777" w:rsidR="00F57C95" w:rsidRDefault="00F57C95">
      <w:pPr>
        <w:rPr>
          <w:rFonts w:asciiTheme="minorHAnsi" w:hAnsiTheme="minorHAnsi"/>
          <w:b/>
          <w:bCs/>
          <w:color w:val="FF0000"/>
          <w:highlight w:val="cyan"/>
        </w:rPr>
      </w:pPr>
    </w:p>
    <w:p w14:paraId="297E267F" w14:textId="77777777" w:rsidR="00F57C95" w:rsidRDefault="00F57C95">
      <w:pPr>
        <w:jc w:val="right"/>
        <w:rPr>
          <w:rFonts w:asciiTheme="minorHAnsi" w:hAnsiTheme="minorHAnsi"/>
        </w:rPr>
      </w:pPr>
    </w:p>
    <w:p w14:paraId="6797A21D" w14:textId="77777777" w:rsidR="00F57C95" w:rsidRDefault="00F57C95">
      <w:pPr>
        <w:rPr>
          <w:rFonts w:asciiTheme="minorHAnsi" w:hAnsiTheme="minorHAnsi"/>
        </w:rPr>
      </w:pPr>
    </w:p>
    <w:sectPr w:rsidR="00F57C95">
      <w:headerReference w:type="default" r:id="rId81"/>
      <w:footerReference w:type="default" r:id="rId82"/>
      <w:headerReference w:type="first" r:id="rId83"/>
      <w:footerReference w:type="first" r:id="rId84"/>
      <w:pgSz w:w="11906" w:h="16838"/>
      <w:pgMar w:top="570" w:right="720" w:bottom="461" w:left="720" w:header="426" w:footer="4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A255B" w14:textId="77777777" w:rsidR="006A45C2" w:rsidRDefault="006A45C2">
      <w:r>
        <w:separator/>
      </w:r>
    </w:p>
  </w:endnote>
  <w:endnote w:type="continuationSeparator" w:id="0">
    <w:p w14:paraId="39AC04E3" w14:textId="77777777" w:rsidR="006A45C2" w:rsidRDefault="006A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Ecofont_Spranq_eco_Sans">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roman"/>
    <w:pitch w:val="variable"/>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font>
  <w:font w:name="Lucida Casual">
    <w:charset w:val="00"/>
    <w:family w:val="swiss"/>
    <w:pitch w:val="variable"/>
  </w:font>
  <w:font w:name="Arial Rounded MT Bold">
    <w:panose1 w:val="020F0704030504030204"/>
    <w:charset w:val="00"/>
    <w:family w:val="swiss"/>
    <w:pitch w:val="variable"/>
    <w:sig w:usb0="00000003" w:usb1="00000000" w:usb2="00000000" w:usb3="00000000" w:csb0="00000001" w:csb1="00000000"/>
  </w:font>
  <w:font w:name="ArialMT">
    <w:charset w:val="00"/>
    <w:family w:val="roman"/>
    <w:pitch w:val="variable"/>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HMEANO+Arial,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Zurich BT">
    <w:panose1 w:val="00000000000000000000"/>
    <w:charset w:val="00"/>
    <w:family w:val="roman"/>
    <w:notTrueType/>
    <w:pitch w:val="default"/>
  </w:font>
  <w:font w:name="Meiryo UI">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8891"/>
      <w:docPartObj>
        <w:docPartGallery w:val="Page Numbers (Bottom of Page)"/>
        <w:docPartUnique/>
      </w:docPartObj>
    </w:sdtPr>
    <w:sdtEndPr/>
    <w:sdtContent>
      <w:p w14:paraId="4C977FF7" w14:textId="52E06E64" w:rsidR="00F57C95" w:rsidRDefault="0037033F">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B150297" w14:textId="77777777" w:rsidR="00F57C95" w:rsidRDefault="0037033F">
        <w:pPr>
          <w:pStyle w:val="Rodap"/>
          <w:ind w:right="30"/>
          <w:jc w:val="center"/>
          <w:rPr>
            <w:rFonts w:ascii="Calibri" w:hAnsi="Calibri" w:cs="Calibri"/>
          </w:rPr>
        </w:pPr>
        <w:r>
          <w:rPr>
            <w:rFonts w:ascii="Calibri" w:hAnsi="Calibri" w:cs="Calibri"/>
          </w:rPr>
          <w:t xml:space="preserve">Praça </w:t>
        </w:r>
        <w:r>
          <w:rPr>
            <w:rFonts w:ascii="Calibri" w:hAnsi="Calibri" w:cs="Calibri"/>
          </w:rPr>
          <w:t>Prof. Ivo Vannuchi, S/N – Bela Vista - São Joaquim da Barra – SP – CEP 14600-000</w:t>
        </w:r>
      </w:p>
      <w:p w14:paraId="20114F39" w14:textId="77777777" w:rsidR="00F57C95" w:rsidRDefault="0037033F">
        <w:pPr>
          <w:pStyle w:val="Rodap"/>
          <w:ind w:right="360"/>
          <w:jc w:val="center"/>
          <w:rPr>
            <w:rFonts w:ascii="Calibri" w:hAnsi="Calibri" w:cs="Calibri"/>
            <w:b/>
          </w:rPr>
        </w:pPr>
        <w:r>
          <w:rPr>
            <w:rFonts w:ascii="Calibri" w:hAnsi="Calibri" w:cs="Calibri"/>
          </w:rPr>
          <w:t>Fone: (0**16) 3810-9000 – Fax: (0**16) 3810-9040</w:t>
        </w:r>
      </w:p>
      <w:p w14:paraId="5318F4A1" w14:textId="77777777" w:rsidR="00F57C95" w:rsidRDefault="0037033F">
        <w:pPr>
          <w:pStyle w:val="Rodap"/>
          <w:tabs>
            <w:tab w:val="clear" w:pos="4252"/>
            <w:tab w:val="clear" w:pos="8504"/>
            <w:tab w:val="left" w:pos="2843"/>
          </w:tabs>
          <w:jc w:val="center"/>
          <w:rPr>
            <w:rStyle w:val="Hyperlink1"/>
            <w:rFonts w:ascii="Calibri" w:hAnsi="Calibri" w:cs="Calibri"/>
          </w:rPr>
        </w:pPr>
        <w:hyperlink r:id="rId1">
          <w:r>
            <w:rPr>
              <w:rStyle w:val="Hyperlink1"/>
              <w:rFonts w:ascii="Calibri" w:hAnsi="Calibri" w:cs="Calibri"/>
            </w:rPr>
            <w:t>licitacao@saojoaquimdabarra.sp.gov.br</w:t>
          </w:r>
        </w:hyperlink>
      </w:p>
      <w:p w14:paraId="7F6DA3CB" w14:textId="77777777" w:rsidR="00F57C95" w:rsidRDefault="0037033F">
        <w:pPr>
          <w:pStyle w:val="Rodap"/>
          <w:tabs>
            <w:tab w:val="clear" w:pos="4252"/>
            <w:tab w:val="clear" w:pos="8504"/>
            <w:tab w:val="left" w:pos="2843"/>
          </w:tabs>
          <w:jc w:val="right"/>
          <w:rPr>
            <w:rFonts w:ascii="Calibri" w:hAnsi="Calibri"/>
          </w:rPr>
        </w:pPr>
        <w:r>
          <w:rPr>
            <w:rFonts w:ascii="Calibri" w:hAnsi="Calibri"/>
          </w:rPr>
          <w:fldChar w:fldCharType="begin"/>
        </w:r>
        <w:r>
          <w:rPr>
            <w:rFonts w:ascii="Calibri" w:hAnsi="Calibri"/>
          </w:rPr>
          <w:instrText xml:space="preserve"> PAGE </w:instrText>
        </w:r>
        <w:r>
          <w:rPr>
            <w:rFonts w:ascii="Calibri" w:hAnsi="Calibri"/>
          </w:rPr>
          <w:fldChar w:fldCharType="separate"/>
        </w:r>
        <w:r>
          <w:rPr>
            <w:rFonts w:ascii="Calibri" w:hAnsi="Calibri"/>
          </w:rPr>
          <w:t>39</w:t>
        </w:r>
        <w:r>
          <w:rPr>
            <w:rFonts w:ascii="Calibri" w:hAnsi="Calibr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64671"/>
      <w:docPartObj>
        <w:docPartGallery w:val="Page Numbers (Bottom of Page)"/>
        <w:docPartUnique/>
      </w:docPartObj>
    </w:sdtPr>
    <w:sdtEndPr/>
    <w:sdtContent>
      <w:p w14:paraId="6FAA9D24" w14:textId="4BC68186" w:rsidR="00F57C95" w:rsidRDefault="0037033F">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7F5B6117" w14:textId="77777777" w:rsidR="00F57C95" w:rsidRDefault="0037033F">
        <w:pPr>
          <w:pStyle w:val="Rodap"/>
          <w:ind w:right="30"/>
          <w:jc w:val="center"/>
          <w:rPr>
            <w:rFonts w:ascii="Calibri" w:hAnsi="Calibri" w:cs="Calibri"/>
          </w:rPr>
        </w:pPr>
        <w:r>
          <w:rPr>
            <w:rFonts w:ascii="Calibri" w:hAnsi="Calibri" w:cs="Calibri"/>
          </w:rPr>
          <w:t xml:space="preserve">Praça </w:t>
        </w:r>
        <w:r>
          <w:rPr>
            <w:rFonts w:ascii="Calibri" w:hAnsi="Calibri" w:cs="Calibri"/>
          </w:rPr>
          <w:t>Prof. Ivo Vannuchi, S/N – Bela Vista - São Joaquim da Barra – SP – CEP 14600-000</w:t>
        </w:r>
      </w:p>
      <w:p w14:paraId="6FA8A8A9" w14:textId="77777777" w:rsidR="00F57C95" w:rsidRDefault="0037033F">
        <w:pPr>
          <w:pStyle w:val="Rodap"/>
          <w:ind w:right="360"/>
          <w:jc w:val="center"/>
          <w:rPr>
            <w:rFonts w:ascii="Calibri" w:hAnsi="Calibri" w:cs="Calibri"/>
            <w:b/>
          </w:rPr>
        </w:pPr>
        <w:r>
          <w:rPr>
            <w:rFonts w:ascii="Calibri" w:hAnsi="Calibri" w:cs="Calibri"/>
          </w:rPr>
          <w:t>Fone: (0**16) 3810-9000 – Fax: (0**16) 3810-9040</w:t>
        </w:r>
      </w:p>
      <w:p w14:paraId="345B5E98" w14:textId="77777777" w:rsidR="00F57C95" w:rsidRDefault="0037033F">
        <w:pPr>
          <w:pStyle w:val="Rodap"/>
          <w:tabs>
            <w:tab w:val="clear" w:pos="4252"/>
            <w:tab w:val="clear" w:pos="8504"/>
            <w:tab w:val="left" w:pos="2843"/>
          </w:tabs>
          <w:jc w:val="center"/>
          <w:rPr>
            <w:rStyle w:val="Hyperlink1"/>
            <w:rFonts w:ascii="Calibri" w:hAnsi="Calibri" w:cs="Calibri"/>
          </w:rPr>
        </w:pPr>
        <w:hyperlink r:id="rId1">
          <w:r>
            <w:rPr>
              <w:rStyle w:val="Hyperlink1"/>
              <w:rFonts w:ascii="Calibri" w:hAnsi="Calibri" w:cs="Calibri"/>
            </w:rPr>
            <w:t>licitacao@saojoaquimdabarra.sp.gov.br</w:t>
          </w:r>
        </w:hyperlink>
      </w:p>
      <w:p w14:paraId="3048C928" w14:textId="77777777" w:rsidR="00F57C95" w:rsidRDefault="0037033F">
        <w:pPr>
          <w:pStyle w:val="Rodap"/>
          <w:tabs>
            <w:tab w:val="clear" w:pos="4252"/>
            <w:tab w:val="clear" w:pos="8504"/>
            <w:tab w:val="left" w:pos="2843"/>
          </w:tabs>
          <w:jc w:val="right"/>
          <w:rPr>
            <w:rFonts w:ascii="Calibri" w:hAnsi="Calibri"/>
          </w:rPr>
        </w:pPr>
        <w:r>
          <w:rPr>
            <w:rFonts w:ascii="Calibri" w:hAnsi="Calibri"/>
          </w:rPr>
          <w:fldChar w:fldCharType="begin"/>
        </w:r>
        <w:r>
          <w:rPr>
            <w:rFonts w:ascii="Calibri" w:hAnsi="Calibri"/>
          </w:rPr>
          <w:instrText xml:space="preserve"> PAGE </w:instrText>
        </w:r>
        <w:r>
          <w:rPr>
            <w:rFonts w:ascii="Calibri" w:hAnsi="Calibri"/>
          </w:rPr>
          <w:fldChar w:fldCharType="separate"/>
        </w:r>
        <w:r>
          <w:rPr>
            <w:rFonts w:ascii="Calibri" w:hAnsi="Calibri"/>
          </w:rPr>
          <w:t>39</w:t>
        </w:r>
        <w:r>
          <w:rPr>
            <w:rFonts w:ascii="Calibri" w:hAnsi="Calibr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7347E" w14:textId="77777777" w:rsidR="006A45C2" w:rsidRDefault="006A45C2">
      <w:r>
        <w:separator/>
      </w:r>
    </w:p>
  </w:footnote>
  <w:footnote w:type="continuationSeparator" w:id="0">
    <w:p w14:paraId="04A304F3" w14:textId="77777777" w:rsidR="006A45C2" w:rsidRDefault="006A4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2B1F" w14:textId="228CE206" w:rsidR="00F57C95" w:rsidRDefault="0037033F">
    <w:pPr>
      <w:pStyle w:val="Cabealho"/>
      <w:tabs>
        <w:tab w:val="clear" w:pos="4252"/>
        <w:tab w:val="clear" w:pos="8504"/>
        <w:tab w:val="left" w:pos="2925"/>
      </w:tabs>
    </w:pPr>
    <w:r>
      <w:rPr>
        <w:noProof/>
      </w:rPr>
      <mc:AlternateContent>
        <mc:Choice Requires="wps">
          <w:drawing>
            <wp:anchor distT="6985" distB="5715" distL="6350" distR="6350" simplePos="0" relativeHeight="251657216" behindDoc="1" locked="0" layoutInCell="1" allowOverlap="1" wp14:anchorId="4E71CCED" wp14:editId="44D29CA5">
              <wp:simplePos x="0" y="0"/>
              <wp:positionH relativeFrom="column">
                <wp:posOffset>1520190</wp:posOffset>
              </wp:positionH>
              <wp:positionV relativeFrom="paragraph">
                <wp:posOffset>147320</wp:posOffset>
              </wp:positionV>
              <wp:extent cx="3810000" cy="696595"/>
              <wp:effectExtent l="6350" t="6985" r="6350" b="5715"/>
              <wp:wrapNone/>
              <wp:docPr id="4" name="Caixa de texto 15"/>
              <wp:cNvGraphicFramePr/>
              <a:graphic xmlns:a="http://schemas.openxmlformats.org/drawingml/2006/main">
                <a:graphicData uri="http://schemas.microsoft.com/office/word/2010/wordprocessingShape">
                  <wps:wsp>
                    <wps:cNvSpPr/>
                    <wps:spPr>
                      <a:xfrm>
                        <a:off x="0" y="0"/>
                        <a:ext cx="3809880" cy="696600"/>
                      </a:xfrm>
                      <a:prstGeom prst="rect">
                        <a:avLst/>
                      </a:prstGeom>
                      <a:solidFill>
                        <a:srgbClr val="FFFFFF"/>
                      </a:solidFill>
                      <a:ln w="12700">
                        <a:solidFill>
                          <a:srgbClr val="FFFFFF"/>
                        </a:solidFill>
                        <a:miter/>
                      </a:ln>
                    </wps:spPr>
                    <wps:style>
                      <a:lnRef idx="0">
                        <a:scrgbClr r="0" g="0" b="0"/>
                      </a:lnRef>
                      <a:fillRef idx="0">
                        <a:scrgbClr r="0" g="0" b="0"/>
                      </a:fillRef>
                      <a:effectRef idx="0">
                        <a:scrgbClr r="0" g="0" b="0"/>
                      </a:effectRef>
                      <a:fontRef idx="minor"/>
                    </wps:style>
                    <wps:txbx>
                      <w:txbxContent>
                        <w:p w14:paraId="6B696065" w14:textId="77777777" w:rsidR="00F57C95" w:rsidRDefault="0037033F">
                          <w:pPr>
                            <w:pStyle w:val="Ttulo5"/>
                            <w:numPr>
                              <w:ilvl w:val="4"/>
                              <w:numId w:val="5"/>
                            </w:numPr>
                            <w:tabs>
                              <w:tab w:val="left" w:pos="0"/>
                            </w:tabs>
                            <w:rPr>
                              <w:rFonts w:ascii="Calibri" w:hAnsi="Calibri" w:cs="Calibri"/>
                              <w:b w:val="0"/>
                              <w:sz w:val="30"/>
                              <w:szCs w:val="30"/>
                            </w:rPr>
                          </w:pPr>
                          <w:r>
                            <w:rPr>
                              <w:rFonts w:ascii="Calibri" w:hAnsi="Calibri" w:cs="Calibri"/>
                              <w:b w:val="0"/>
                              <w:sz w:val="30"/>
                              <w:szCs w:val="30"/>
                            </w:rPr>
                            <w:t>Prefeitura de São Joaquim da Barra</w:t>
                          </w:r>
                        </w:p>
                        <w:p w14:paraId="44A3F63B" w14:textId="77777777" w:rsidR="00F57C95" w:rsidRDefault="0037033F">
                          <w:pPr>
                            <w:pStyle w:val="Contedodoquadro"/>
                            <w:jc w:val="center"/>
                            <w:rPr>
                              <w:rFonts w:ascii="Calibri" w:hAnsi="Calibri" w:cs="Calibri"/>
                              <w:szCs w:val="20"/>
                            </w:rPr>
                          </w:pPr>
                          <w:r>
                            <w:rPr>
                              <w:rFonts w:ascii="Calibri" w:hAnsi="Calibri" w:cs="Calibri"/>
                              <w:color w:val="000000"/>
                              <w:szCs w:val="20"/>
                            </w:rPr>
                            <w:t>ESTADO DE SÃO PAULO</w:t>
                          </w:r>
                        </w:p>
                      </w:txbxContent>
                    </wps:txbx>
                    <wps:bodyPr lIns="12600" tIns="12600" rIns="12600" bIns="12600" anchor="t" upright="1">
                      <a:noAutofit/>
                    </wps:bodyPr>
                  </wps:wsp>
                </a:graphicData>
              </a:graphic>
            </wp:anchor>
          </w:drawing>
        </mc:Choice>
        <mc:Fallback>
          <w:pict>
            <v:rect w14:anchorId="4E71CCED" id="Caixa de texto 15" o:spid="_x0000_s1026" style="position:absolute;margin-left:119.7pt;margin-top:11.6pt;width:300pt;height:54.85pt;z-index:-251659264;visibility:visible;mso-wrap-style:square;mso-wrap-distance-left:.5pt;mso-wrap-distance-top:.55pt;mso-wrap-distance-right:.5pt;mso-wrap-distance-bottom:.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ys87gEAAHgEAAAOAAAAZHJzL2Uyb0RvYy54bWysVNuO0zAQfUfiHyy/06RFKt2q6QqxKkJC&#10;sGLhA1zHbiz5prHbpH/PeJptAzztijw4nnjOmZkz42zuB2fZSUEywTd8Pqs5U16G1vhDw3/93L1b&#10;cZay8K2wwauGn1Xi99u3bzZ9XKtF6IJtFTAk8Wndx4Z3Ocd1VSXZKSfSLETl8VAHcCKjCYeqBdEj&#10;u7PVoq6XVR+gjRCkSgm/PlwO+Zb4tVYyf9c6qcxswzG3TCvQui9rtd2I9QFE7Iwc0xCvyMIJ4zHo&#10;lepBZMGOYP6hckZCSEHnmQyuClobqagGrGZe/1XNUyeiolpQnBSvMqX/Ryu/nZ7iI6AMfUzrhNtS&#10;xaDBlTfmxwYS63wVSw2ZSfz4flXfrVaoqcSz5d1yWZOa1Q0dIeXPKjhWNg0HbAZpJE5fU8aI6Prs&#10;UoKlYE27M9aSAYf9JwvsJLBxO3pKrxDyh5v1rMexW3zA4K/lcCarIgByW4+vmxC0y2erCrX1P5Rm&#10;piU9KJYcc7yME847ivE8VESGgOKosaYXYkdIQSua4hfiryCKH3y+4p3xAUjKSXVlm4f9MI7BPrTn&#10;R2D2i8dJmy9KZ1meGjA19lNDeNkFFCRzdoxgDh02fk6t8eHjMQdtqPMl4CXKKDiON3VgvIrl/kxt&#10;8rr9MLa/AQAA//8DAFBLAwQUAAYACAAAACEAfx5LPd0AAAAKAQAADwAAAGRycy9kb3ducmV2Lnht&#10;bEyPTU/DMAyG70j8h8hI3FhKisZWmk7ABBKCC4MLt6wxTUXjVE3alX+PxwVu/nj0+nG5mX0nJhxi&#10;G0jD5SIDgVQH21Kj4f3t4WIFIiZD1nSBUMM3RthUpyelKWw40CtOu9QIDqFYGA0upb6QMtYOvYmL&#10;0CPx7jMM3iRuh0bawRw43HdSZdlSetMSX3Cmx3uH9ddu9Bqmu+XTsKXtrOL1x3PKnc/Hl0etz8/m&#10;2xsQCef0B8NRn9WhYqd9GMlG0WlQ+fqK0WOhQDCw+h3smczVGmRVyv8vVD8AAAD//wMAUEsBAi0A&#10;FAAGAAgAAAAhALaDOJL+AAAA4QEAABMAAAAAAAAAAAAAAAAAAAAAAFtDb250ZW50X1R5cGVzXS54&#10;bWxQSwECLQAUAAYACAAAACEAOP0h/9YAAACUAQAACwAAAAAAAAAAAAAAAAAvAQAAX3JlbHMvLnJl&#10;bHNQSwECLQAUAAYACAAAACEA+bMrPO4BAAB4BAAADgAAAAAAAAAAAAAAAAAuAgAAZHJzL2Uyb0Rv&#10;Yy54bWxQSwECLQAUAAYACAAAACEAfx5LPd0AAAAKAQAADwAAAAAAAAAAAAAAAABIBAAAZHJzL2Rv&#10;d25yZXYueG1sUEsFBgAAAAAEAAQA8wAAAFIFAAAAAA==&#10;" strokecolor="white" strokeweight="1pt">
              <v:textbox inset=".35mm,.35mm,.35mm,.35mm">
                <w:txbxContent>
                  <w:p w14:paraId="6B696065" w14:textId="77777777" w:rsidR="00F57C95" w:rsidRDefault="0037033F">
                    <w:pPr>
                      <w:pStyle w:val="Ttulo5"/>
                      <w:numPr>
                        <w:ilvl w:val="4"/>
                        <w:numId w:val="5"/>
                      </w:numPr>
                      <w:tabs>
                        <w:tab w:val="left" w:pos="0"/>
                      </w:tabs>
                      <w:rPr>
                        <w:rFonts w:ascii="Calibri" w:hAnsi="Calibri" w:cs="Calibri"/>
                        <w:b w:val="0"/>
                        <w:sz w:val="30"/>
                        <w:szCs w:val="30"/>
                      </w:rPr>
                    </w:pPr>
                    <w:r>
                      <w:rPr>
                        <w:rFonts w:ascii="Calibri" w:hAnsi="Calibri" w:cs="Calibri"/>
                        <w:b w:val="0"/>
                        <w:sz w:val="30"/>
                        <w:szCs w:val="30"/>
                      </w:rPr>
                      <w:t>Prefeitura de São Joaquim da Barra</w:t>
                    </w:r>
                  </w:p>
                  <w:p w14:paraId="44A3F63B" w14:textId="77777777" w:rsidR="00F57C95" w:rsidRDefault="0037033F">
                    <w:pPr>
                      <w:pStyle w:val="Contedodoquadro"/>
                      <w:jc w:val="center"/>
                      <w:rPr>
                        <w:rFonts w:ascii="Calibri" w:hAnsi="Calibri" w:cs="Calibri"/>
                        <w:szCs w:val="20"/>
                      </w:rPr>
                    </w:pPr>
                    <w:r>
                      <w:rPr>
                        <w:rFonts w:ascii="Calibri" w:hAnsi="Calibri" w:cs="Calibri"/>
                        <w:color w:val="000000"/>
                        <w:szCs w:val="20"/>
                      </w:rPr>
                      <w:t>ESTADO DE SÃO PAULO</w:t>
                    </w:r>
                  </w:p>
                </w:txbxContent>
              </v:textbox>
            </v:rect>
          </w:pict>
        </mc:Fallback>
      </mc:AlternateContent>
    </w:r>
    <w:r>
      <w:rPr>
        <w:noProof/>
      </w:rPr>
      <w:drawing>
        <wp:inline distT="0" distB="0" distL="0" distR="0" wp14:anchorId="5ED04925" wp14:editId="7792FD29">
          <wp:extent cx="861060" cy="829310"/>
          <wp:effectExtent l="0" t="0" r="0" b="0"/>
          <wp:docPr id="5"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2"/>
                  <pic:cNvPicPr>
                    <a:picLocks noChangeAspect="1" noChangeArrowheads="1"/>
                  </pic:cNvPicPr>
                </pic:nvPicPr>
                <pic:blipFill>
                  <a:blip r:embed="rId1"/>
                  <a:stretch>
                    <a:fillRect/>
                  </a:stretch>
                </pic:blipFill>
                <pic:spPr bwMode="auto">
                  <a:xfrm>
                    <a:off x="0" y="0"/>
                    <a:ext cx="861060" cy="829310"/>
                  </a:xfrm>
                  <a:prstGeom prst="rect">
                    <a:avLst/>
                  </a:prstGeom>
                  <a:solidFill>
                    <a:srgbClr val="FFFFFF"/>
                  </a:solidFill>
                </pic:spPr>
              </pic:pic>
            </a:graphicData>
          </a:graphic>
        </wp:inline>
      </w:drawing>
    </w:r>
    <w:r>
      <w:tab/>
    </w:r>
  </w:p>
  <w:p w14:paraId="71CE0FDD" w14:textId="0E44A5BA" w:rsidR="00F57C95" w:rsidRDefault="0037033F">
    <w:pPr>
      <w:pStyle w:val="Cabealho"/>
      <w:ind w:right="30"/>
      <w:rPr>
        <w:rFonts w:ascii="Calibri" w:hAnsi="Calibri" w:cs="Calibri"/>
        <w:b/>
        <w:sz w:val="26"/>
        <w:szCs w:val="26"/>
      </w:rPr>
    </w:pPr>
    <w:r>
      <w:rPr>
        <w:rFonts w:ascii="Calibri" w:hAnsi="Calibri" w:cs="Calibri"/>
        <w:b/>
        <w:sz w:val="26"/>
        <w:szCs w:val="26"/>
      </w:rPr>
      <w:t xml:space="preserve">CONCORRÊNCIA ELETRÔNICA N.º </w:t>
    </w:r>
    <w:r w:rsidR="00F77AE1">
      <w:rPr>
        <w:rFonts w:ascii="Calibri" w:hAnsi="Calibri" w:cs="Calibri"/>
        <w:b/>
        <w:sz w:val="26"/>
        <w:szCs w:val="26"/>
      </w:rPr>
      <w:t>009</w:t>
    </w:r>
    <w:r>
      <w:rPr>
        <w:rFonts w:ascii="Calibri" w:hAnsi="Calibri" w:cs="Calibri"/>
        <w:b/>
        <w:sz w:val="26"/>
        <w:szCs w:val="26"/>
      </w:rPr>
      <w:t xml:space="preserve">/2026                                            </w:t>
    </w:r>
    <w:r>
      <w:rPr>
        <w:rFonts w:ascii="Calibri" w:hAnsi="Calibri" w:cs="Calibri"/>
        <w:b/>
        <w:sz w:val="26"/>
        <w:szCs w:val="26"/>
      </w:rPr>
      <w:tab/>
      <w:t xml:space="preserve"> PROC. ADM. N.º </w:t>
    </w:r>
    <w:r w:rsidR="00FD52FC">
      <w:rPr>
        <w:rFonts w:ascii="Calibri" w:hAnsi="Calibri" w:cs="Calibri"/>
        <w:b/>
        <w:sz w:val="26"/>
        <w:szCs w:val="26"/>
      </w:rPr>
      <w:t>2412/2026</w:t>
    </w:r>
    <w:r>
      <w:rPr>
        <w:rFonts w:ascii="Calibri" w:hAnsi="Calibri" w:cs="Calibri"/>
        <w:b/>
        <w:sz w:val="8"/>
        <w:szCs w:val="8"/>
      </w:rPr>
      <w:tab/>
    </w:r>
    <w:r>
      <w:rPr>
        <w:rFonts w:ascii="Arial" w:hAnsi="Arial" w:cs="Arial"/>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12ED" w14:textId="35CFA53A" w:rsidR="00F57C95" w:rsidRDefault="0037033F">
    <w:pPr>
      <w:pStyle w:val="Cabealho"/>
      <w:tabs>
        <w:tab w:val="clear" w:pos="4252"/>
        <w:tab w:val="clear" w:pos="8504"/>
        <w:tab w:val="left" w:pos="2925"/>
      </w:tabs>
    </w:pPr>
    <w:r>
      <w:rPr>
        <w:noProof/>
      </w:rPr>
      <mc:AlternateContent>
        <mc:Choice Requires="wps">
          <w:drawing>
            <wp:anchor distT="6985" distB="5715" distL="6350" distR="6350" simplePos="0" relativeHeight="251658240" behindDoc="1" locked="0" layoutInCell="1" allowOverlap="1" wp14:anchorId="4E71CCED" wp14:editId="5D06FD3D">
              <wp:simplePos x="0" y="0"/>
              <wp:positionH relativeFrom="column">
                <wp:posOffset>1520190</wp:posOffset>
              </wp:positionH>
              <wp:positionV relativeFrom="paragraph">
                <wp:posOffset>147320</wp:posOffset>
              </wp:positionV>
              <wp:extent cx="3810000" cy="696595"/>
              <wp:effectExtent l="6350" t="6985" r="6350" b="5715"/>
              <wp:wrapNone/>
              <wp:docPr id="6" name="Caixa de texto 15"/>
              <wp:cNvGraphicFramePr/>
              <a:graphic xmlns:a="http://schemas.openxmlformats.org/drawingml/2006/main">
                <a:graphicData uri="http://schemas.microsoft.com/office/word/2010/wordprocessingShape">
                  <wps:wsp>
                    <wps:cNvSpPr/>
                    <wps:spPr>
                      <a:xfrm>
                        <a:off x="0" y="0"/>
                        <a:ext cx="3809880" cy="696600"/>
                      </a:xfrm>
                      <a:prstGeom prst="rect">
                        <a:avLst/>
                      </a:prstGeom>
                      <a:solidFill>
                        <a:srgbClr val="FFFFFF"/>
                      </a:solidFill>
                      <a:ln w="12700">
                        <a:solidFill>
                          <a:srgbClr val="FFFFFF"/>
                        </a:solidFill>
                        <a:miter/>
                      </a:ln>
                    </wps:spPr>
                    <wps:style>
                      <a:lnRef idx="0">
                        <a:scrgbClr r="0" g="0" b="0"/>
                      </a:lnRef>
                      <a:fillRef idx="0">
                        <a:scrgbClr r="0" g="0" b="0"/>
                      </a:fillRef>
                      <a:effectRef idx="0">
                        <a:scrgbClr r="0" g="0" b="0"/>
                      </a:effectRef>
                      <a:fontRef idx="minor"/>
                    </wps:style>
                    <wps:txbx>
                      <w:txbxContent>
                        <w:p w14:paraId="2622BBE5" w14:textId="77777777" w:rsidR="00F57C95" w:rsidRDefault="0037033F">
                          <w:pPr>
                            <w:pStyle w:val="Ttulo5"/>
                            <w:numPr>
                              <w:ilvl w:val="4"/>
                              <w:numId w:val="5"/>
                            </w:numPr>
                            <w:tabs>
                              <w:tab w:val="left" w:pos="0"/>
                            </w:tabs>
                            <w:rPr>
                              <w:rFonts w:ascii="Calibri" w:hAnsi="Calibri" w:cs="Calibri"/>
                              <w:b w:val="0"/>
                              <w:sz w:val="30"/>
                              <w:szCs w:val="30"/>
                            </w:rPr>
                          </w:pPr>
                          <w:r>
                            <w:rPr>
                              <w:rFonts w:ascii="Calibri" w:hAnsi="Calibri" w:cs="Calibri"/>
                              <w:b w:val="0"/>
                              <w:sz w:val="30"/>
                              <w:szCs w:val="30"/>
                            </w:rPr>
                            <w:t>Prefeitura de São Joaquim da Barra</w:t>
                          </w:r>
                        </w:p>
                        <w:p w14:paraId="1D8F1397" w14:textId="77777777" w:rsidR="00F57C95" w:rsidRDefault="0037033F">
                          <w:pPr>
                            <w:pStyle w:val="Contedodoquadro"/>
                            <w:jc w:val="center"/>
                            <w:rPr>
                              <w:rFonts w:ascii="Calibri" w:hAnsi="Calibri" w:cs="Calibri"/>
                              <w:szCs w:val="20"/>
                            </w:rPr>
                          </w:pPr>
                          <w:r>
                            <w:rPr>
                              <w:rFonts w:ascii="Calibri" w:hAnsi="Calibri" w:cs="Calibri"/>
                              <w:color w:val="000000"/>
                              <w:szCs w:val="20"/>
                            </w:rPr>
                            <w:t>ESTADO DE SÃO PAULO</w:t>
                          </w:r>
                        </w:p>
                      </w:txbxContent>
                    </wps:txbx>
                    <wps:bodyPr lIns="12600" tIns="12600" rIns="12600" bIns="12600" anchor="t" upright="1">
                      <a:noAutofit/>
                    </wps:bodyPr>
                  </wps:wsp>
                </a:graphicData>
              </a:graphic>
            </wp:anchor>
          </w:drawing>
        </mc:Choice>
        <mc:Fallback>
          <w:pict>
            <v:rect w14:anchorId="4E71CCED" id="_x0000_s1027" style="position:absolute;margin-left:119.7pt;margin-top:11.6pt;width:300pt;height:54.85pt;z-index:-251658240;visibility:visible;mso-wrap-style:square;mso-wrap-distance-left:.5pt;mso-wrap-distance-top:.55pt;mso-wrap-distance-right:.5pt;mso-wrap-distance-bottom:.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2gy8QEAAH8EAAAOAAAAZHJzL2Uyb0RvYy54bWysVNtu2zAMfR+wfxD0vtjJgCw14hTDigwD&#10;hq1Y1w9QZCkWoBsoJXb+fhTrJtn21KJ+kEWJ55A8pL2+HZ1lRwXJBN/y+azmTHkZOuP3LX/8vf2w&#10;4ixl4Tthg1ctP6nEbzfv362H2KhF6IPtFDAk8akZYsv7nGNTVUn2yok0C1F5vNQBnMhowr7qQAzI&#10;7my1qOtlNQToIgSpUsLTu6dLviF+rZXMP7VOKjPbcswt0wq07spabdai2YOIvZFTGuIVWThhPAY9&#10;U92JLNgBzH9UzkgIKeg8k8FVQWsjFdWA1czrf6p56EVUVAuKk+JZpvR2tPLH8SHeA8owxNQk3JYq&#10;Rg2uvDE/NpJYp7NYasxM4uHHVX2zWqGmEu+WN8tlTWpWF3SElL+q4FjZtBywGaSROH5PGSOi67NL&#10;CZaCNd3WWEsG7HdfLLCjwMZt6Sm9QshfbtazAcdu8QmDv5bDmayKAMhtPb4uQtAun6wq1Nb/UpqZ&#10;jvSgWHLK8WmccN5RjOehIjIEFEeNNb0QO0EKWtEUvxB/BlH84PMZ74wPQFJeVVe2edyNWB6qWW7L&#10;yS50p3tg9pvHgZsvSoNZvjbg2thdG8LLPqAumbNDBLPvsf9z6pAPnw85aEMDcIky6Y5TTo2Yvsjy&#10;GV3b5HX5b2z+AAAA//8DAFBLAwQUAAYACAAAACEAfx5LPd0AAAAKAQAADwAAAGRycy9kb3ducmV2&#10;LnhtbEyPTU/DMAyG70j8h8hI3FhKisZWmk7ABBKCC4MLt6wxTUXjVE3alX+PxwVu/nj0+nG5mX0n&#10;JhxiG0jD5SIDgVQH21Kj4f3t4WIFIiZD1nSBUMM3RthUpyelKWw40CtOu9QIDqFYGA0upb6QMtYO&#10;vYmL0CPx7jMM3iRuh0bawRw43HdSZdlSetMSX3Cmx3uH9ddu9Bqmu+XTsKXtrOL1x3PKnc/Hl0et&#10;z8/m2xsQCef0B8NRn9WhYqd9GMlG0WlQ+fqK0WOhQDCw+h3smczVGmRVyv8vVD8AAAD//wMAUEsB&#10;Ai0AFAAGAAgAAAAhALaDOJL+AAAA4QEAABMAAAAAAAAAAAAAAAAAAAAAAFtDb250ZW50X1R5cGVz&#10;XS54bWxQSwECLQAUAAYACAAAACEAOP0h/9YAAACUAQAACwAAAAAAAAAAAAAAAAAvAQAAX3JlbHMv&#10;LnJlbHNQSwECLQAUAAYACAAAACEAfb9oMvEBAAB/BAAADgAAAAAAAAAAAAAAAAAuAgAAZHJzL2Uy&#10;b0RvYy54bWxQSwECLQAUAAYACAAAACEAfx5LPd0AAAAKAQAADwAAAAAAAAAAAAAAAABLBAAAZHJz&#10;L2Rvd25yZXYueG1sUEsFBgAAAAAEAAQA8wAAAFUFAAAAAA==&#10;" strokecolor="white" strokeweight="1pt">
              <v:textbox inset=".35mm,.35mm,.35mm,.35mm">
                <w:txbxContent>
                  <w:p w14:paraId="2622BBE5" w14:textId="77777777" w:rsidR="00F57C95" w:rsidRDefault="0037033F">
                    <w:pPr>
                      <w:pStyle w:val="Ttulo5"/>
                      <w:numPr>
                        <w:ilvl w:val="4"/>
                        <w:numId w:val="5"/>
                      </w:numPr>
                      <w:tabs>
                        <w:tab w:val="left" w:pos="0"/>
                      </w:tabs>
                      <w:rPr>
                        <w:rFonts w:ascii="Calibri" w:hAnsi="Calibri" w:cs="Calibri"/>
                        <w:b w:val="0"/>
                        <w:sz w:val="30"/>
                        <w:szCs w:val="30"/>
                      </w:rPr>
                    </w:pPr>
                    <w:r>
                      <w:rPr>
                        <w:rFonts w:ascii="Calibri" w:hAnsi="Calibri" w:cs="Calibri"/>
                        <w:b w:val="0"/>
                        <w:sz w:val="30"/>
                        <w:szCs w:val="30"/>
                      </w:rPr>
                      <w:t>Prefeitura de São Joaquim da Barra</w:t>
                    </w:r>
                  </w:p>
                  <w:p w14:paraId="1D8F1397" w14:textId="77777777" w:rsidR="00F57C95" w:rsidRDefault="0037033F">
                    <w:pPr>
                      <w:pStyle w:val="Contedodoquadro"/>
                      <w:jc w:val="center"/>
                      <w:rPr>
                        <w:rFonts w:ascii="Calibri" w:hAnsi="Calibri" w:cs="Calibri"/>
                        <w:szCs w:val="20"/>
                      </w:rPr>
                    </w:pPr>
                    <w:r>
                      <w:rPr>
                        <w:rFonts w:ascii="Calibri" w:hAnsi="Calibri" w:cs="Calibri"/>
                        <w:color w:val="000000"/>
                        <w:szCs w:val="20"/>
                      </w:rPr>
                      <w:t>ESTADO DE SÃO PAULO</w:t>
                    </w:r>
                  </w:p>
                </w:txbxContent>
              </v:textbox>
            </v:rect>
          </w:pict>
        </mc:Fallback>
      </mc:AlternateContent>
    </w:r>
    <w:r>
      <w:rPr>
        <w:noProof/>
      </w:rPr>
      <w:drawing>
        <wp:inline distT="0" distB="0" distL="0" distR="0" wp14:anchorId="702DE400" wp14:editId="2B90C1D9">
          <wp:extent cx="861060" cy="829310"/>
          <wp:effectExtent l="0" t="0" r="0" b="0"/>
          <wp:docPr id="7"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2"/>
                  <pic:cNvPicPr>
                    <a:picLocks noChangeAspect="1" noChangeArrowheads="1"/>
                  </pic:cNvPicPr>
                </pic:nvPicPr>
                <pic:blipFill>
                  <a:blip r:embed="rId1"/>
                  <a:stretch>
                    <a:fillRect/>
                  </a:stretch>
                </pic:blipFill>
                <pic:spPr bwMode="auto">
                  <a:xfrm>
                    <a:off x="0" y="0"/>
                    <a:ext cx="861060" cy="829310"/>
                  </a:xfrm>
                  <a:prstGeom prst="rect">
                    <a:avLst/>
                  </a:prstGeom>
                  <a:solidFill>
                    <a:srgbClr val="FFFFFF"/>
                  </a:solidFill>
                </pic:spPr>
              </pic:pic>
            </a:graphicData>
          </a:graphic>
        </wp:inline>
      </w:drawing>
    </w:r>
    <w:r>
      <w:tab/>
    </w:r>
  </w:p>
  <w:p w14:paraId="5704B1EA" w14:textId="789BF9A4" w:rsidR="00F57C95" w:rsidRDefault="0037033F">
    <w:pPr>
      <w:pStyle w:val="Cabealho"/>
      <w:ind w:right="30"/>
      <w:rPr>
        <w:rFonts w:ascii="Calibri" w:hAnsi="Calibri" w:cs="Calibri"/>
        <w:b/>
        <w:sz w:val="26"/>
        <w:szCs w:val="26"/>
      </w:rPr>
    </w:pPr>
    <w:r>
      <w:rPr>
        <w:rFonts w:ascii="Calibri" w:hAnsi="Calibri" w:cs="Calibri"/>
        <w:b/>
        <w:sz w:val="26"/>
        <w:szCs w:val="26"/>
      </w:rPr>
      <w:t xml:space="preserve">CONCORRÊNCIA </w:t>
    </w:r>
    <w:r>
      <w:rPr>
        <w:rFonts w:ascii="Calibri" w:hAnsi="Calibri" w:cs="Calibri"/>
        <w:b/>
        <w:sz w:val="26"/>
        <w:szCs w:val="26"/>
      </w:rPr>
      <w:t xml:space="preserve">ELETRÔNICA N.º XXX/2026                                            </w:t>
    </w:r>
    <w:r>
      <w:rPr>
        <w:rFonts w:ascii="Calibri" w:hAnsi="Calibri" w:cs="Calibri"/>
        <w:b/>
        <w:sz w:val="26"/>
        <w:szCs w:val="26"/>
      </w:rPr>
      <w:tab/>
      <w:t xml:space="preserve"> PROC. ADM. N.º </w:t>
    </w:r>
    <w:r w:rsidR="00FD52FC">
      <w:rPr>
        <w:rFonts w:ascii="Calibri" w:hAnsi="Calibri" w:cs="Calibri"/>
        <w:b/>
        <w:sz w:val="26"/>
        <w:szCs w:val="26"/>
      </w:rPr>
      <w:t>2412/2026</w:t>
    </w:r>
    <w:r>
      <w:rPr>
        <w:rFonts w:ascii="Calibri" w:hAnsi="Calibri" w:cs="Calibri"/>
        <w:b/>
        <w:sz w:val="8"/>
        <w:szCs w:val="8"/>
      </w:rPr>
      <w:tab/>
    </w:r>
    <w:r>
      <w:rPr>
        <w:rFonts w:ascii="Arial" w:hAnsi="Arial" w:cs="Arial"/>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F1D"/>
    <w:multiLevelType w:val="multilevel"/>
    <w:tmpl w:val="9544F4BA"/>
    <w:lvl w:ilvl="0">
      <w:start w:val="1"/>
      <w:numFmt w:val="bullet"/>
      <w:pStyle w:val="Commarcadore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E7657E"/>
    <w:multiLevelType w:val="multilevel"/>
    <w:tmpl w:val="D2A8FFB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 w15:restartNumberingAfterBreak="0">
    <w:nsid w:val="08A254E9"/>
    <w:multiLevelType w:val="multilevel"/>
    <w:tmpl w:val="59E05010"/>
    <w:lvl w:ilvl="0">
      <w:start w:val="1"/>
      <w:numFmt w:val="lowerLetter"/>
      <w:lvlText w:val="%1)"/>
      <w:lvlJc w:val="left"/>
      <w:pPr>
        <w:tabs>
          <w:tab w:val="num" w:pos="0"/>
        </w:tabs>
        <w:ind w:left="102" w:hanging="708"/>
      </w:pPr>
      <w:rPr>
        <w:rFonts w:ascii="Times New Roman" w:eastAsia="Arial" w:hAnsi="Times New Roman" w:cs="Times New Roman"/>
        <w:w w:val="99"/>
        <w:sz w:val="22"/>
        <w:szCs w:val="22"/>
      </w:rPr>
    </w:lvl>
    <w:lvl w:ilvl="1">
      <w:numFmt w:val="bullet"/>
      <w:lvlText w:val=""/>
      <w:lvlJc w:val="left"/>
      <w:pPr>
        <w:tabs>
          <w:tab w:val="num" w:pos="0"/>
        </w:tabs>
        <w:ind w:left="961" w:hanging="708"/>
      </w:pPr>
      <w:rPr>
        <w:rFonts w:ascii="Symbol" w:hAnsi="Symbol" w:cs="Symbol" w:hint="default"/>
      </w:rPr>
    </w:lvl>
    <w:lvl w:ilvl="2">
      <w:numFmt w:val="bullet"/>
      <w:lvlText w:val=""/>
      <w:lvlJc w:val="left"/>
      <w:pPr>
        <w:tabs>
          <w:tab w:val="num" w:pos="0"/>
        </w:tabs>
        <w:ind w:left="1823" w:hanging="708"/>
      </w:pPr>
      <w:rPr>
        <w:rFonts w:ascii="Symbol" w:hAnsi="Symbol" w:cs="Symbol" w:hint="default"/>
      </w:rPr>
    </w:lvl>
    <w:lvl w:ilvl="3">
      <w:numFmt w:val="bullet"/>
      <w:lvlText w:val=""/>
      <w:lvlJc w:val="left"/>
      <w:pPr>
        <w:tabs>
          <w:tab w:val="num" w:pos="0"/>
        </w:tabs>
        <w:ind w:left="2685" w:hanging="708"/>
      </w:pPr>
      <w:rPr>
        <w:rFonts w:ascii="Symbol" w:hAnsi="Symbol" w:cs="Symbol" w:hint="default"/>
      </w:rPr>
    </w:lvl>
    <w:lvl w:ilvl="4">
      <w:numFmt w:val="bullet"/>
      <w:lvlText w:val=""/>
      <w:lvlJc w:val="left"/>
      <w:pPr>
        <w:tabs>
          <w:tab w:val="num" w:pos="0"/>
        </w:tabs>
        <w:ind w:left="3547" w:hanging="708"/>
      </w:pPr>
      <w:rPr>
        <w:rFonts w:ascii="Symbol" w:hAnsi="Symbol" w:cs="Symbol" w:hint="default"/>
      </w:rPr>
    </w:lvl>
    <w:lvl w:ilvl="5">
      <w:numFmt w:val="bullet"/>
      <w:lvlText w:val=""/>
      <w:lvlJc w:val="left"/>
      <w:pPr>
        <w:tabs>
          <w:tab w:val="num" w:pos="0"/>
        </w:tabs>
        <w:ind w:left="4409" w:hanging="708"/>
      </w:pPr>
      <w:rPr>
        <w:rFonts w:ascii="Symbol" w:hAnsi="Symbol" w:cs="Symbol" w:hint="default"/>
      </w:rPr>
    </w:lvl>
    <w:lvl w:ilvl="6">
      <w:numFmt w:val="bullet"/>
      <w:lvlText w:val=""/>
      <w:lvlJc w:val="left"/>
      <w:pPr>
        <w:tabs>
          <w:tab w:val="num" w:pos="0"/>
        </w:tabs>
        <w:ind w:left="5271" w:hanging="708"/>
      </w:pPr>
      <w:rPr>
        <w:rFonts w:ascii="Symbol" w:hAnsi="Symbol" w:cs="Symbol" w:hint="default"/>
      </w:rPr>
    </w:lvl>
    <w:lvl w:ilvl="7">
      <w:numFmt w:val="bullet"/>
      <w:lvlText w:val=""/>
      <w:lvlJc w:val="left"/>
      <w:pPr>
        <w:tabs>
          <w:tab w:val="num" w:pos="0"/>
        </w:tabs>
        <w:ind w:left="6133" w:hanging="708"/>
      </w:pPr>
      <w:rPr>
        <w:rFonts w:ascii="Symbol" w:hAnsi="Symbol" w:cs="Symbol" w:hint="default"/>
      </w:rPr>
    </w:lvl>
    <w:lvl w:ilvl="8">
      <w:numFmt w:val="bullet"/>
      <w:lvlText w:val=""/>
      <w:lvlJc w:val="left"/>
      <w:pPr>
        <w:tabs>
          <w:tab w:val="num" w:pos="0"/>
        </w:tabs>
        <w:ind w:left="6995" w:hanging="708"/>
      </w:pPr>
      <w:rPr>
        <w:rFonts w:ascii="Symbol" w:hAnsi="Symbol" w:cs="Symbol" w:hint="default"/>
      </w:rPr>
    </w:lvl>
  </w:abstractNum>
  <w:abstractNum w:abstractNumId="3" w15:restartNumberingAfterBreak="0">
    <w:nsid w:val="0C915087"/>
    <w:multiLevelType w:val="multilevel"/>
    <w:tmpl w:val="2F040284"/>
    <w:lvl w:ilvl="0">
      <w:start w:val="6"/>
      <w:numFmt w:val="decimal"/>
      <w:pStyle w:val="Ttulo61"/>
      <w:lvlText w:val="%1-"/>
      <w:lvlJc w:val="left"/>
      <w:pPr>
        <w:tabs>
          <w:tab w:val="num" w:pos="0"/>
        </w:tabs>
        <w:ind w:left="953" w:firstLine="0"/>
      </w:pPr>
      <w:rPr>
        <w:rFonts w:ascii="Calibri" w:eastAsia="Times New Roman" w:hAnsi="Calibri" w:cs="Times New Roman"/>
        <w:b/>
        <w:i w:val="0"/>
        <w:strike w:val="0"/>
        <w:dstrike w:val="0"/>
        <w:color w:val="000000"/>
        <w:position w:val="0"/>
        <w:sz w:val="24"/>
        <w:szCs w:val="24"/>
        <w:u w:val="none" w:color="000000"/>
        <w:shd w:val="clear" w:color="auto" w:fill="auto"/>
        <w:vertAlign w:val="baseline"/>
      </w:rPr>
    </w:lvl>
    <w:lvl w:ilvl="1">
      <w:start w:val="1"/>
      <w:numFmt w:val="decimal"/>
      <w:lvlText w:val="%1.%2"/>
      <w:lvlJc w:val="left"/>
      <w:pPr>
        <w:tabs>
          <w:tab w:val="num" w:pos="0"/>
        </w:tabs>
        <w:ind w:left="2136" w:firstLine="0"/>
      </w:pPr>
      <w:rPr>
        <w:rFonts w:ascii="Calibri" w:eastAsia="Times New Roman" w:hAnsi="Calibri" w:cs="Times New Roman"/>
        <w:b/>
        <w:i w:val="0"/>
        <w:strike w:val="0"/>
        <w:dstrike w:val="0"/>
        <w:color w:val="000000"/>
        <w:position w:val="0"/>
        <w:sz w:val="24"/>
        <w:szCs w:val="24"/>
        <w:u w:val="none" w:color="000000"/>
        <w:shd w:val="clear" w:color="auto" w:fill="auto"/>
        <w:vertAlign w:val="baseline"/>
      </w:rPr>
    </w:lvl>
    <w:lvl w:ilvl="2">
      <w:start w:val="1"/>
      <w:numFmt w:val="lowerLetter"/>
      <w:lvlText w:val="%3)"/>
      <w:lvlJc w:val="left"/>
      <w:pPr>
        <w:tabs>
          <w:tab w:val="num" w:pos="0"/>
        </w:tabs>
        <w:ind w:left="2856" w:firstLine="0"/>
      </w:pPr>
      <w:rPr>
        <w:rFonts w:ascii="Calibri" w:eastAsia="Times New Roman" w:hAnsi="Calibri" w:cs="Times New Roman"/>
        <w:b/>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49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1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3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5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37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096"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0D69201F"/>
    <w:multiLevelType w:val="multilevel"/>
    <w:tmpl w:val="07A8F842"/>
    <w:lvl w:ilvl="0">
      <w:start w:val="1"/>
      <w:numFmt w:val="decimal"/>
      <w:pStyle w:val="Nivel01"/>
      <w:lvlText w:val="%1."/>
      <w:lvlJc w:val="left"/>
      <w:pPr>
        <w:tabs>
          <w:tab w:val="num" w:pos="0"/>
        </w:tabs>
        <w:ind w:left="339" w:hanging="221"/>
      </w:pPr>
      <w:rPr>
        <w:rFonts w:asciiTheme="minorHAnsi" w:eastAsia="Arial" w:hAnsiTheme="minorHAnsi" w:cs="Arial"/>
        <w:b/>
        <w:bCs/>
        <w:i w:val="0"/>
        <w:iCs w:val="0"/>
        <w:w w:val="99"/>
        <w:sz w:val="20"/>
        <w:szCs w:val="20"/>
        <w:lang w:val="pt-PT" w:eastAsia="en-US" w:bidi="ar-SA"/>
      </w:rPr>
    </w:lvl>
    <w:lvl w:ilvl="1">
      <w:start w:val="1"/>
      <w:numFmt w:val="decimal"/>
      <w:lvlText w:val="%1.%2."/>
      <w:lvlJc w:val="left"/>
      <w:pPr>
        <w:tabs>
          <w:tab w:val="num" w:pos="0"/>
        </w:tabs>
        <w:ind w:left="495" w:hanging="495"/>
      </w:pPr>
      <w:rPr>
        <w:b/>
        <w:i w:val="0"/>
        <w:iCs/>
        <w:color w:val="auto"/>
        <w:spacing w:val="-1"/>
        <w:w w:val="99"/>
        <w:lang w:val="pt-PT" w:eastAsia="en-US" w:bidi="ar-SA"/>
      </w:rPr>
    </w:lvl>
    <w:lvl w:ilvl="2">
      <w:start w:val="1"/>
      <w:numFmt w:val="lowerLetter"/>
      <w:pStyle w:val="Nvel3"/>
      <w:lvlText w:val="%3)"/>
      <w:lvlJc w:val="left"/>
      <w:pPr>
        <w:tabs>
          <w:tab w:val="num" w:pos="0"/>
        </w:tabs>
        <w:ind w:left="495" w:hanging="495"/>
      </w:pPr>
      <w:rPr>
        <w:rFonts w:asciiTheme="minorHAnsi" w:eastAsiaTheme="minorEastAsia" w:hAnsiTheme="minorHAnsi" w:cs="Times New Roman"/>
        <w:b/>
        <w:i w:val="0"/>
        <w:iCs w:val="0"/>
        <w:spacing w:val="-1"/>
        <w:w w:val="99"/>
        <w:lang w:val="pt-PT" w:eastAsia="en-US" w:bidi="ar-SA"/>
      </w:rPr>
    </w:lvl>
    <w:lvl w:ilvl="3">
      <w:start w:val="1"/>
      <w:numFmt w:val="decimal"/>
      <w:lvlText w:val="%1.%2.%3.%4."/>
      <w:lvlJc w:val="left"/>
      <w:pPr>
        <w:tabs>
          <w:tab w:val="num" w:pos="0"/>
        </w:tabs>
        <w:ind w:left="921" w:hanging="495"/>
      </w:pPr>
      <w:rPr>
        <w:rFonts w:asciiTheme="minorHAnsi" w:eastAsia="Arial MT" w:hAnsiTheme="minorHAnsi" w:cs="Arial"/>
        <w:b/>
        <w:spacing w:val="-1"/>
        <w:w w:val="99"/>
        <w:sz w:val="20"/>
        <w:szCs w:val="20"/>
        <w:lang w:val="pt-PT" w:eastAsia="en-US" w:bidi="ar-SA"/>
      </w:rPr>
    </w:lvl>
    <w:lvl w:ilvl="4">
      <w:numFmt w:val="bullet"/>
      <w:lvlText w:val=""/>
      <w:lvlJc w:val="left"/>
      <w:pPr>
        <w:tabs>
          <w:tab w:val="num" w:pos="0"/>
        </w:tabs>
        <w:ind w:left="720" w:hanging="495"/>
      </w:pPr>
      <w:rPr>
        <w:rFonts w:ascii="Symbol" w:hAnsi="Symbol" w:cs="Symbol" w:hint="default"/>
        <w:lang w:val="pt-PT" w:eastAsia="en-US" w:bidi="ar-SA"/>
      </w:rPr>
    </w:lvl>
    <w:lvl w:ilvl="5">
      <w:numFmt w:val="bullet"/>
      <w:lvlText w:val=""/>
      <w:lvlJc w:val="left"/>
      <w:pPr>
        <w:tabs>
          <w:tab w:val="num" w:pos="0"/>
        </w:tabs>
        <w:ind w:left="780" w:hanging="495"/>
      </w:pPr>
      <w:rPr>
        <w:rFonts w:ascii="Symbol" w:hAnsi="Symbol" w:cs="Symbol" w:hint="default"/>
        <w:lang w:val="pt-PT" w:eastAsia="en-US" w:bidi="ar-SA"/>
      </w:rPr>
    </w:lvl>
    <w:lvl w:ilvl="6">
      <w:numFmt w:val="bullet"/>
      <w:lvlText w:val=""/>
      <w:lvlJc w:val="left"/>
      <w:pPr>
        <w:tabs>
          <w:tab w:val="num" w:pos="0"/>
        </w:tabs>
        <w:ind w:left="2597" w:hanging="495"/>
      </w:pPr>
      <w:rPr>
        <w:rFonts w:ascii="Symbol" w:hAnsi="Symbol" w:cs="Symbol" w:hint="default"/>
        <w:lang w:val="pt-PT" w:eastAsia="en-US" w:bidi="ar-SA"/>
      </w:rPr>
    </w:lvl>
    <w:lvl w:ilvl="7">
      <w:numFmt w:val="bullet"/>
      <w:lvlText w:val=""/>
      <w:lvlJc w:val="left"/>
      <w:pPr>
        <w:tabs>
          <w:tab w:val="num" w:pos="0"/>
        </w:tabs>
        <w:ind w:left="4414" w:hanging="495"/>
      </w:pPr>
      <w:rPr>
        <w:rFonts w:ascii="Symbol" w:hAnsi="Symbol" w:cs="Symbol" w:hint="default"/>
        <w:lang w:val="pt-PT" w:eastAsia="en-US" w:bidi="ar-SA"/>
      </w:rPr>
    </w:lvl>
    <w:lvl w:ilvl="8">
      <w:numFmt w:val="bullet"/>
      <w:lvlText w:val=""/>
      <w:lvlJc w:val="left"/>
      <w:pPr>
        <w:tabs>
          <w:tab w:val="num" w:pos="0"/>
        </w:tabs>
        <w:ind w:left="6231" w:hanging="495"/>
      </w:pPr>
      <w:rPr>
        <w:rFonts w:ascii="Symbol" w:hAnsi="Symbol" w:cs="Symbol" w:hint="default"/>
        <w:lang w:val="pt-PT" w:eastAsia="en-US" w:bidi="ar-SA"/>
      </w:rPr>
    </w:lvl>
  </w:abstractNum>
  <w:abstractNum w:abstractNumId="5" w15:restartNumberingAfterBreak="0">
    <w:nsid w:val="118A0F5A"/>
    <w:multiLevelType w:val="multilevel"/>
    <w:tmpl w:val="29446522"/>
    <w:lvl w:ilvl="0">
      <w:start w:val="11"/>
      <w:numFmt w:val="decimal"/>
      <w:pStyle w:val="Nivel01Titulo"/>
      <w:lvlText w:val="%1"/>
      <w:lvlJc w:val="left"/>
      <w:pPr>
        <w:tabs>
          <w:tab w:val="num" w:pos="0"/>
        </w:tabs>
        <w:ind w:left="118" w:hanging="478"/>
      </w:pPr>
      <w:rPr>
        <w:lang w:val="pt-PT" w:eastAsia="en-US" w:bidi="ar-SA"/>
      </w:rPr>
    </w:lvl>
    <w:lvl w:ilvl="1">
      <w:start w:val="1"/>
      <w:numFmt w:val="decimal"/>
      <w:lvlText w:val="%1.%2."/>
      <w:lvlJc w:val="left"/>
      <w:pPr>
        <w:tabs>
          <w:tab w:val="num" w:pos="0"/>
        </w:tabs>
        <w:ind w:left="118" w:hanging="478"/>
      </w:pPr>
      <w:rPr>
        <w:rFonts w:ascii="Arial MT" w:eastAsia="Arial MT" w:hAnsi="Arial MT" w:cs="Arial MT"/>
        <w:w w:val="99"/>
        <w:sz w:val="19"/>
        <w:szCs w:val="19"/>
        <w:lang w:val="pt-PT" w:eastAsia="en-US" w:bidi="ar-SA"/>
      </w:rPr>
    </w:lvl>
    <w:lvl w:ilvl="2">
      <w:numFmt w:val="bullet"/>
      <w:pStyle w:val="Nvel3-R"/>
      <w:lvlText w:val=""/>
      <w:lvlJc w:val="left"/>
      <w:pPr>
        <w:tabs>
          <w:tab w:val="num" w:pos="0"/>
        </w:tabs>
        <w:ind w:left="2069" w:hanging="478"/>
      </w:pPr>
      <w:rPr>
        <w:rFonts w:ascii="Symbol" w:hAnsi="Symbol" w:cs="Symbol" w:hint="default"/>
        <w:lang w:val="pt-PT" w:eastAsia="en-US" w:bidi="ar-SA"/>
      </w:rPr>
    </w:lvl>
    <w:lvl w:ilvl="3">
      <w:numFmt w:val="bullet"/>
      <w:pStyle w:val="Nvel4-R"/>
      <w:lvlText w:val=""/>
      <w:lvlJc w:val="left"/>
      <w:pPr>
        <w:tabs>
          <w:tab w:val="num" w:pos="0"/>
        </w:tabs>
        <w:ind w:left="3043" w:hanging="478"/>
      </w:pPr>
      <w:rPr>
        <w:rFonts w:ascii="Symbol" w:hAnsi="Symbol" w:cs="Symbol" w:hint="default"/>
        <w:lang w:val="pt-PT" w:eastAsia="en-US" w:bidi="ar-SA"/>
      </w:rPr>
    </w:lvl>
    <w:lvl w:ilvl="4">
      <w:numFmt w:val="bullet"/>
      <w:lvlText w:val=""/>
      <w:lvlJc w:val="left"/>
      <w:pPr>
        <w:tabs>
          <w:tab w:val="num" w:pos="0"/>
        </w:tabs>
        <w:ind w:left="4018" w:hanging="478"/>
      </w:pPr>
      <w:rPr>
        <w:rFonts w:ascii="Symbol" w:hAnsi="Symbol" w:cs="Symbol" w:hint="default"/>
        <w:lang w:val="pt-PT" w:eastAsia="en-US" w:bidi="ar-SA"/>
      </w:rPr>
    </w:lvl>
    <w:lvl w:ilvl="5">
      <w:numFmt w:val="bullet"/>
      <w:lvlText w:val=""/>
      <w:lvlJc w:val="left"/>
      <w:pPr>
        <w:tabs>
          <w:tab w:val="num" w:pos="0"/>
        </w:tabs>
        <w:ind w:left="4993" w:hanging="478"/>
      </w:pPr>
      <w:rPr>
        <w:rFonts w:ascii="Symbol" w:hAnsi="Symbol" w:cs="Symbol" w:hint="default"/>
        <w:lang w:val="pt-PT" w:eastAsia="en-US" w:bidi="ar-SA"/>
      </w:rPr>
    </w:lvl>
    <w:lvl w:ilvl="6">
      <w:numFmt w:val="bullet"/>
      <w:lvlText w:val=""/>
      <w:lvlJc w:val="left"/>
      <w:pPr>
        <w:tabs>
          <w:tab w:val="num" w:pos="0"/>
        </w:tabs>
        <w:ind w:left="5967" w:hanging="478"/>
      </w:pPr>
      <w:rPr>
        <w:rFonts w:ascii="Symbol" w:hAnsi="Symbol" w:cs="Symbol" w:hint="default"/>
        <w:lang w:val="pt-PT" w:eastAsia="en-US" w:bidi="ar-SA"/>
      </w:rPr>
    </w:lvl>
    <w:lvl w:ilvl="7">
      <w:numFmt w:val="bullet"/>
      <w:lvlText w:val=""/>
      <w:lvlJc w:val="left"/>
      <w:pPr>
        <w:tabs>
          <w:tab w:val="num" w:pos="0"/>
        </w:tabs>
        <w:ind w:left="6942" w:hanging="478"/>
      </w:pPr>
      <w:rPr>
        <w:rFonts w:ascii="Symbol" w:hAnsi="Symbol" w:cs="Symbol" w:hint="default"/>
        <w:lang w:val="pt-PT" w:eastAsia="en-US" w:bidi="ar-SA"/>
      </w:rPr>
    </w:lvl>
    <w:lvl w:ilvl="8">
      <w:numFmt w:val="bullet"/>
      <w:lvlText w:val=""/>
      <w:lvlJc w:val="left"/>
      <w:pPr>
        <w:tabs>
          <w:tab w:val="num" w:pos="0"/>
        </w:tabs>
        <w:ind w:left="7917" w:hanging="478"/>
      </w:pPr>
      <w:rPr>
        <w:rFonts w:ascii="Symbol" w:hAnsi="Symbol" w:cs="Symbol" w:hint="default"/>
        <w:lang w:val="pt-PT" w:eastAsia="en-US" w:bidi="ar-SA"/>
      </w:rPr>
    </w:lvl>
  </w:abstractNum>
  <w:abstractNum w:abstractNumId="6" w15:restartNumberingAfterBreak="0">
    <w:nsid w:val="1CB73F7F"/>
    <w:multiLevelType w:val="multilevel"/>
    <w:tmpl w:val="647C64BC"/>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7" w15:restartNumberingAfterBreak="0">
    <w:nsid w:val="1CCC702E"/>
    <w:multiLevelType w:val="multilevel"/>
    <w:tmpl w:val="BE86BEE4"/>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D9C1934"/>
    <w:multiLevelType w:val="multilevel"/>
    <w:tmpl w:val="1BF264E0"/>
    <w:lvl w:ilvl="0">
      <w:start w:val="1"/>
      <w:numFmt w:val="lowerLetter"/>
      <w:lvlText w:val="%1)"/>
      <w:lvlJc w:val="left"/>
      <w:pPr>
        <w:tabs>
          <w:tab w:val="num" w:pos="0"/>
        </w:tabs>
        <w:ind w:left="102" w:hanging="708"/>
      </w:pPr>
      <w:rPr>
        <w:rFonts w:ascii="Times New Roman" w:eastAsia="Arial" w:hAnsi="Times New Roman" w:cs="Times New Roman"/>
        <w:w w:val="99"/>
        <w:sz w:val="22"/>
        <w:szCs w:val="22"/>
      </w:rPr>
    </w:lvl>
    <w:lvl w:ilvl="1">
      <w:numFmt w:val="bullet"/>
      <w:lvlText w:val=""/>
      <w:lvlJc w:val="left"/>
      <w:pPr>
        <w:tabs>
          <w:tab w:val="num" w:pos="0"/>
        </w:tabs>
        <w:ind w:left="961" w:hanging="708"/>
      </w:pPr>
      <w:rPr>
        <w:rFonts w:ascii="Symbol" w:hAnsi="Symbol" w:cs="Symbol" w:hint="default"/>
      </w:rPr>
    </w:lvl>
    <w:lvl w:ilvl="2">
      <w:numFmt w:val="bullet"/>
      <w:lvlText w:val=""/>
      <w:lvlJc w:val="left"/>
      <w:pPr>
        <w:tabs>
          <w:tab w:val="num" w:pos="0"/>
        </w:tabs>
        <w:ind w:left="1823" w:hanging="708"/>
      </w:pPr>
      <w:rPr>
        <w:rFonts w:ascii="Symbol" w:hAnsi="Symbol" w:cs="Symbol" w:hint="default"/>
      </w:rPr>
    </w:lvl>
    <w:lvl w:ilvl="3">
      <w:numFmt w:val="bullet"/>
      <w:lvlText w:val=""/>
      <w:lvlJc w:val="left"/>
      <w:pPr>
        <w:tabs>
          <w:tab w:val="num" w:pos="0"/>
        </w:tabs>
        <w:ind w:left="2685" w:hanging="708"/>
      </w:pPr>
      <w:rPr>
        <w:rFonts w:ascii="Symbol" w:hAnsi="Symbol" w:cs="Symbol" w:hint="default"/>
      </w:rPr>
    </w:lvl>
    <w:lvl w:ilvl="4">
      <w:numFmt w:val="bullet"/>
      <w:lvlText w:val=""/>
      <w:lvlJc w:val="left"/>
      <w:pPr>
        <w:tabs>
          <w:tab w:val="num" w:pos="0"/>
        </w:tabs>
        <w:ind w:left="3547" w:hanging="708"/>
      </w:pPr>
      <w:rPr>
        <w:rFonts w:ascii="Symbol" w:hAnsi="Symbol" w:cs="Symbol" w:hint="default"/>
      </w:rPr>
    </w:lvl>
    <w:lvl w:ilvl="5">
      <w:numFmt w:val="bullet"/>
      <w:lvlText w:val=""/>
      <w:lvlJc w:val="left"/>
      <w:pPr>
        <w:tabs>
          <w:tab w:val="num" w:pos="0"/>
        </w:tabs>
        <w:ind w:left="4409" w:hanging="708"/>
      </w:pPr>
      <w:rPr>
        <w:rFonts w:ascii="Symbol" w:hAnsi="Symbol" w:cs="Symbol" w:hint="default"/>
      </w:rPr>
    </w:lvl>
    <w:lvl w:ilvl="6">
      <w:numFmt w:val="bullet"/>
      <w:lvlText w:val=""/>
      <w:lvlJc w:val="left"/>
      <w:pPr>
        <w:tabs>
          <w:tab w:val="num" w:pos="0"/>
        </w:tabs>
        <w:ind w:left="5271" w:hanging="708"/>
      </w:pPr>
      <w:rPr>
        <w:rFonts w:ascii="Symbol" w:hAnsi="Symbol" w:cs="Symbol" w:hint="default"/>
      </w:rPr>
    </w:lvl>
    <w:lvl w:ilvl="7">
      <w:numFmt w:val="bullet"/>
      <w:lvlText w:val=""/>
      <w:lvlJc w:val="left"/>
      <w:pPr>
        <w:tabs>
          <w:tab w:val="num" w:pos="0"/>
        </w:tabs>
        <w:ind w:left="6133" w:hanging="708"/>
      </w:pPr>
      <w:rPr>
        <w:rFonts w:ascii="Symbol" w:hAnsi="Symbol" w:cs="Symbol" w:hint="default"/>
      </w:rPr>
    </w:lvl>
    <w:lvl w:ilvl="8">
      <w:numFmt w:val="bullet"/>
      <w:lvlText w:val=""/>
      <w:lvlJc w:val="left"/>
      <w:pPr>
        <w:tabs>
          <w:tab w:val="num" w:pos="0"/>
        </w:tabs>
        <w:ind w:left="6995" w:hanging="708"/>
      </w:pPr>
      <w:rPr>
        <w:rFonts w:ascii="Symbol" w:hAnsi="Symbol" w:cs="Symbol" w:hint="default"/>
      </w:rPr>
    </w:lvl>
  </w:abstractNum>
  <w:abstractNum w:abstractNumId="9" w15:restartNumberingAfterBreak="0">
    <w:nsid w:val="22C4722B"/>
    <w:multiLevelType w:val="multilevel"/>
    <w:tmpl w:val="67F0B9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7157EE5"/>
    <w:multiLevelType w:val="multilevel"/>
    <w:tmpl w:val="DFD21488"/>
    <w:lvl w:ilvl="0">
      <w:start w:val="1"/>
      <w:numFmt w:val="lowerLetter"/>
      <w:lvlText w:val="%1)"/>
      <w:lvlJc w:val="left"/>
      <w:pPr>
        <w:tabs>
          <w:tab w:val="num" w:pos="0"/>
        </w:tabs>
        <w:ind w:left="1599" w:hanging="360"/>
      </w:pPr>
    </w:lvl>
    <w:lvl w:ilvl="1">
      <w:start w:val="1"/>
      <w:numFmt w:val="lowerLetter"/>
      <w:lvlText w:val="%2."/>
      <w:lvlJc w:val="left"/>
      <w:pPr>
        <w:tabs>
          <w:tab w:val="num" w:pos="0"/>
        </w:tabs>
        <w:ind w:left="2319" w:hanging="360"/>
      </w:pPr>
    </w:lvl>
    <w:lvl w:ilvl="2">
      <w:start w:val="1"/>
      <w:numFmt w:val="lowerRoman"/>
      <w:lvlText w:val="%3."/>
      <w:lvlJc w:val="right"/>
      <w:pPr>
        <w:tabs>
          <w:tab w:val="num" w:pos="0"/>
        </w:tabs>
        <w:ind w:left="3039" w:hanging="180"/>
      </w:pPr>
    </w:lvl>
    <w:lvl w:ilvl="3">
      <w:start w:val="1"/>
      <w:numFmt w:val="decimal"/>
      <w:lvlText w:val="%4."/>
      <w:lvlJc w:val="left"/>
      <w:pPr>
        <w:tabs>
          <w:tab w:val="num" w:pos="0"/>
        </w:tabs>
        <w:ind w:left="3759" w:hanging="360"/>
      </w:pPr>
    </w:lvl>
    <w:lvl w:ilvl="4">
      <w:start w:val="1"/>
      <w:numFmt w:val="lowerLetter"/>
      <w:lvlText w:val="%5."/>
      <w:lvlJc w:val="left"/>
      <w:pPr>
        <w:tabs>
          <w:tab w:val="num" w:pos="0"/>
        </w:tabs>
        <w:ind w:left="4479" w:hanging="360"/>
      </w:pPr>
    </w:lvl>
    <w:lvl w:ilvl="5">
      <w:start w:val="1"/>
      <w:numFmt w:val="lowerRoman"/>
      <w:lvlText w:val="%6."/>
      <w:lvlJc w:val="right"/>
      <w:pPr>
        <w:tabs>
          <w:tab w:val="num" w:pos="0"/>
        </w:tabs>
        <w:ind w:left="5199" w:hanging="180"/>
      </w:pPr>
    </w:lvl>
    <w:lvl w:ilvl="6">
      <w:start w:val="1"/>
      <w:numFmt w:val="decimal"/>
      <w:lvlText w:val="%7."/>
      <w:lvlJc w:val="left"/>
      <w:pPr>
        <w:tabs>
          <w:tab w:val="num" w:pos="0"/>
        </w:tabs>
        <w:ind w:left="5919" w:hanging="360"/>
      </w:pPr>
    </w:lvl>
    <w:lvl w:ilvl="7">
      <w:start w:val="1"/>
      <w:numFmt w:val="lowerLetter"/>
      <w:lvlText w:val="%8."/>
      <w:lvlJc w:val="left"/>
      <w:pPr>
        <w:tabs>
          <w:tab w:val="num" w:pos="0"/>
        </w:tabs>
        <w:ind w:left="6639" w:hanging="360"/>
      </w:pPr>
    </w:lvl>
    <w:lvl w:ilvl="8">
      <w:start w:val="1"/>
      <w:numFmt w:val="lowerRoman"/>
      <w:lvlText w:val="%9."/>
      <w:lvlJc w:val="right"/>
      <w:pPr>
        <w:tabs>
          <w:tab w:val="num" w:pos="0"/>
        </w:tabs>
        <w:ind w:left="7359" w:hanging="180"/>
      </w:pPr>
    </w:lvl>
  </w:abstractNum>
  <w:abstractNum w:abstractNumId="11" w15:restartNumberingAfterBreak="0">
    <w:nsid w:val="2C903D69"/>
    <w:multiLevelType w:val="multilevel"/>
    <w:tmpl w:val="36885F70"/>
    <w:lvl w:ilvl="0">
      <w:start w:val="1"/>
      <w:numFmt w:val="lowerLetter"/>
      <w:lvlText w:val="%1)"/>
      <w:lvlJc w:val="left"/>
      <w:pPr>
        <w:tabs>
          <w:tab w:val="num" w:pos="0"/>
        </w:tabs>
        <w:ind w:left="102" w:hanging="708"/>
      </w:pPr>
      <w:rPr>
        <w:rFonts w:ascii="Times New Roman" w:eastAsia="Arial" w:hAnsi="Times New Roman" w:cs="Times New Roman"/>
        <w:w w:val="99"/>
        <w:sz w:val="22"/>
        <w:szCs w:val="22"/>
      </w:rPr>
    </w:lvl>
    <w:lvl w:ilvl="1">
      <w:numFmt w:val="bullet"/>
      <w:lvlText w:val=""/>
      <w:lvlJc w:val="left"/>
      <w:pPr>
        <w:tabs>
          <w:tab w:val="num" w:pos="0"/>
        </w:tabs>
        <w:ind w:left="961" w:hanging="708"/>
      </w:pPr>
      <w:rPr>
        <w:rFonts w:ascii="Symbol" w:hAnsi="Symbol" w:cs="Symbol" w:hint="default"/>
      </w:rPr>
    </w:lvl>
    <w:lvl w:ilvl="2">
      <w:numFmt w:val="bullet"/>
      <w:lvlText w:val=""/>
      <w:lvlJc w:val="left"/>
      <w:pPr>
        <w:tabs>
          <w:tab w:val="num" w:pos="0"/>
        </w:tabs>
        <w:ind w:left="1823" w:hanging="708"/>
      </w:pPr>
      <w:rPr>
        <w:rFonts w:ascii="Symbol" w:hAnsi="Symbol" w:cs="Symbol" w:hint="default"/>
      </w:rPr>
    </w:lvl>
    <w:lvl w:ilvl="3">
      <w:numFmt w:val="bullet"/>
      <w:lvlText w:val=""/>
      <w:lvlJc w:val="left"/>
      <w:pPr>
        <w:tabs>
          <w:tab w:val="num" w:pos="0"/>
        </w:tabs>
        <w:ind w:left="2685" w:hanging="708"/>
      </w:pPr>
      <w:rPr>
        <w:rFonts w:ascii="Symbol" w:hAnsi="Symbol" w:cs="Symbol" w:hint="default"/>
      </w:rPr>
    </w:lvl>
    <w:lvl w:ilvl="4">
      <w:numFmt w:val="bullet"/>
      <w:lvlText w:val=""/>
      <w:lvlJc w:val="left"/>
      <w:pPr>
        <w:tabs>
          <w:tab w:val="num" w:pos="0"/>
        </w:tabs>
        <w:ind w:left="3547" w:hanging="708"/>
      </w:pPr>
      <w:rPr>
        <w:rFonts w:ascii="Symbol" w:hAnsi="Symbol" w:cs="Symbol" w:hint="default"/>
      </w:rPr>
    </w:lvl>
    <w:lvl w:ilvl="5">
      <w:numFmt w:val="bullet"/>
      <w:lvlText w:val=""/>
      <w:lvlJc w:val="left"/>
      <w:pPr>
        <w:tabs>
          <w:tab w:val="num" w:pos="0"/>
        </w:tabs>
        <w:ind w:left="4409" w:hanging="708"/>
      </w:pPr>
      <w:rPr>
        <w:rFonts w:ascii="Symbol" w:hAnsi="Symbol" w:cs="Symbol" w:hint="default"/>
      </w:rPr>
    </w:lvl>
    <w:lvl w:ilvl="6">
      <w:numFmt w:val="bullet"/>
      <w:lvlText w:val=""/>
      <w:lvlJc w:val="left"/>
      <w:pPr>
        <w:tabs>
          <w:tab w:val="num" w:pos="0"/>
        </w:tabs>
        <w:ind w:left="5271" w:hanging="708"/>
      </w:pPr>
      <w:rPr>
        <w:rFonts w:ascii="Symbol" w:hAnsi="Symbol" w:cs="Symbol" w:hint="default"/>
      </w:rPr>
    </w:lvl>
    <w:lvl w:ilvl="7">
      <w:numFmt w:val="bullet"/>
      <w:lvlText w:val=""/>
      <w:lvlJc w:val="left"/>
      <w:pPr>
        <w:tabs>
          <w:tab w:val="num" w:pos="0"/>
        </w:tabs>
        <w:ind w:left="6133" w:hanging="708"/>
      </w:pPr>
      <w:rPr>
        <w:rFonts w:ascii="Symbol" w:hAnsi="Symbol" w:cs="Symbol" w:hint="default"/>
      </w:rPr>
    </w:lvl>
    <w:lvl w:ilvl="8">
      <w:numFmt w:val="bullet"/>
      <w:lvlText w:val=""/>
      <w:lvlJc w:val="left"/>
      <w:pPr>
        <w:tabs>
          <w:tab w:val="num" w:pos="0"/>
        </w:tabs>
        <w:ind w:left="6995" w:hanging="708"/>
      </w:pPr>
      <w:rPr>
        <w:rFonts w:ascii="Symbol" w:hAnsi="Symbol" w:cs="Symbol" w:hint="default"/>
      </w:rPr>
    </w:lvl>
  </w:abstractNum>
  <w:abstractNum w:abstractNumId="12" w15:restartNumberingAfterBreak="0">
    <w:nsid w:val="31610681"/>
    <w:multiLevelType w:val="multilevel"/>
    <w:tmpl w:val="64B2884E"/>
    <w:lvl w:ilvl="0">
      <w:start w:val="1"/>
      <w:numFmt w:val="decimal"/>
      <w:lvlText w:val="%1."/>
      <w:lvlJc w:val="left"/>
      <w:pPr>
        <w:tabs>
          <w:tab w:val="num" w:pos="0"/>
        </w:tabs>
        <w:ind w:left="360" w:hanging="360"/>
      </w:pPr>
      <w:rPr>
        <w:b/>
        <w:sz w:val="22"/>
        <w:szCs w:val="22"/>
      </w:rPr>
    </w:lvl>
    <w:lvl w:ilvl="1">
      <w:start w:val="1"/>
      <w:numFmt w:val="decimal"/>
      <w:pStyle w:val="Nivel2"/>
      <w:lvlText w:val="%1.%2."/>
      <w:lvlJc w:val="left"/>
      <w:pPr>
        <w:tabs>
          <w:tab w:val="num" w:pos="0"/>
        </w:tabs>
        <w:ind w:left="574" w:hanging="432"/>
      </w:pPr>
      <w:rPr>
        <w:rFonts w:asciiTheme="minorHAnsi" w:hAnsiTheme="minorHAnsi"/>
        <w:b/>
        <w:i w:val="0"/>
        <w:strike w:val="0"/>
        <w:dstrike w:val="0"/>
        <w:color w:val="auto"/>
        <w:sz w:val="22"/>
        <w:szCs w:val="22"/>
        <w:u w:val="none"/>
      </w:rPr>
    </w:lvl>
    <w:lvl w:ilvl="2">
      <w:start w:val="1"/>
      <w:numFmt w:val="decimal"/>
      <w:pStyle w:val="Nivel3"/>
      <w:lvlText w:val="%1.%2.%3."/>
      <w:lvlJc w:val="left"/>
      <w:pPr>
        <w:tabs>
          <w:tab w:val="num" w:pos="0"/>
        </w:tabs>
        <w:ind w:left="788" w:hanging="504"/>
      </w:pPr>
      <w:rPr>
        <w:rFonts w:asciiTheme="minorHAnsi" w:hAnsiTheme="minorHAnsi"/>
        <w:b/>
        <w:i w:val="0"/>
        <w:strike w:val="0"/>
        <w:dstrike w:val="0"/>
        <w:color w:val="auto"/>
        <w:sz w:val="22"/>
        <w:szCs w:val="22"/>
      </w:rPr>
    </w:lvl>
    <w:lvl w:ilvl="3">
      <w:start w:val="1"/>
      <w:numFmt w:val="decimal"/>
      <w:lvlText w:val="%1.%2.%3.%4."/>
      <w:lvlJc w:val="left"/>
      <w:pPr>
        <w:tabs>
          <w:tab w:val="num" w:pos="0"/>
        </w:tabs>
        <w:ind w:left="2491"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36C1515A"/>
    <w:multiLevelType w:val="multilevel"/>
    <w:tmpl w:val="63D8BB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0414C71"/>
    <w:multiLevelType w:val="multilevel"/>
    <w:tmpl w:val="9C0E3E3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0EC71A6"/>
    <w:multiLevelType w:val="multilevel"/>
    <w:tmpl w:val="5B2899E2"/>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6" w15:restartNumberingAfterBreak="0">
    <w:nsid w:val="415E7E92"/>
    <w:multiLevelType w:val="multilevel"/>
    <w:tmpl w:val="F5627BA0"/>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7" w15:restartNumberingAfterBreak="0">
    <w:nsid w:val="54EF2A41"/>
    <w:multiLevelType w:val="multilevel"/>
    <w:tmpl w:val="922A004E"/>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8" w15:restartNumberingAfterBreak="0">
    <w:nsid w:val="55C2360C"/>
    <w:multiLevelType w:val="multilevel"/>
    <w:tmpl w:val="3444A3DC"/>
    <w:lvl w:ilvl="0">
      <w:start w:val="1"/>
      <w:numFmt w:val="decimal"/>
      <w:lvlText w:val="%1."/>
      <w:lvlJc w:val="left"/>
      <w:pPr>
        <w:tabs>
          <w:tab w:val="num" w:pos="0"/>
        </w:tabs>
        <w:ind w:left="810" w:hanging="708"/>
      </w:pPr>
      <w:rPr>
        <w:rFonts w:ascii="Times New Roman" w:eastAsia="Arial" w:hAnsi="Times New Roman" w:cs="Times New Roman"/>
        <w:b/>
        <w:bCs/>
        <w:spacing w:val="-27"/>
        <w:w w:val="99"/>
        <w:sz w:val="22"/>
        <w:szCs w:val="22"/>
      </w:rPr>
    </w:lvl>
    <w:lvl w:ilvl="1">
      <w:numFmt w:val="bullet"/>
      <w:lvlText w:val=""/>
      <w:lvlJc w:val="left"/>
      <w:pPr>
        <w:tabs>
          <w:tab w:val="num" w:pos="0"/>
        </w:tabs>
        <w:ind w:left="1609" w:hanging="708"/>
      </w:pPr>
      <w:rPr>
        <w:rFonts w:ascii="Symbol" w:hAnsi="Symbol" w:cs="Symbol" w:hint="default"/>
      </w:rPr>
    </w:lvl>
    <w:lvl w:ilvl="2">
      <w:numFmt w:val="bullet"/>
      <w:lvlText w:val=""/>
      <w:lvlJc w:val="left"/>
      <w:pPr>
        <w:tabs>
          <w:tab w:val="num" w:pos="0"/>
        </w:tabs>
        <w:ind w:left="2399" w:hanging="708"/>
      </w:pPr>
      <w:rPr>
        <w:rFonts w:ascii="Symbol" w:hAnsi="Symbol" w:cs="Symbol" w:hint="default"/>
      </w:rPr>
    </w:lvl>
    <w:lvl w:ilvl="3">
      <w:numFmt w:val="bullet"/>
      <w:lvlText w:val=""/>
      <w:lvlJc w:val="left"/>
      <w:pPr>
        <w:tabs>
          <w:tab w:val="num" w:pos="0"/>
        </w:tabs>
        <w:ind w:left="3189" w:hanging="708"/>
      </w:pPr>
      <w:rPr>
        <w:rFonts w:ascii="Symbol" w:hAnsi="Symbol" w:cs="Symbol" w:hint="default"/>
      </w:rPr>
    </w:lvl>
    <w:lvl w:ilvl="4">
      <w:numFmt w:val="bullet"/>
      <w:lvlText w:val=""/>
      <w:lvlJc w:val="left"/>
      <w:pPr>
        <w:tabs>
          <w:tab w:val="num" w:pos="0"/>
        </w:tabs>
        <w:ind w:left="3979" w:hanging="708"/>
      </w:pPr>
      <w:rPr>
        <w:rFonts w:ascii="Symbol" w:hAnsi="Symbol" w:cs="Symbol" w:hint="default"/>
      </w:rPr>
    </w:lvl>
    <w:lvl w:ilvl="5">
      <w:numFmt w:val="bullet"/>
      <w:lvlText w:val=""/>
      <w:lvlJc w:val="left"/>
      <w:pPr>
        <w:tabs>
          <w:tab w:val="num" w:pos="0"/>
        </w:tabs>
        <w:ind w:left="4769" w:hanging="708"/>
      </w:pPr>
      <w:rPr>
        <w:rFonts w:ascii="Symbol" w:hAnsi="Symbol" w:cs="Symbol" w:hint="default"/>
      </w:rPr>
    </w:lvl>
    <w:lvl w:ilvl="6">
      <w:numFmt w:val="bullet"/>
      <w:lvlText w:val=""/>
      <w:lvlJc w:val="left"/>
      <w:pPr>
        <w:tabs>
          <w:tab w:val="num" w:pos="0"/>
        </w:tabs>
        <w:ind w:left="5559" w:hanging="708"/>
      </w:pPr>
      <w:rPr>
        <w:rFonts w:ascii="Symbol" w:hAnsi="Symbol" w:cs="Symbol" w:hint="default"/>
      </w:rPr>
    </w:lvl>
    <w:lvl w:ilvl="7">
      <w:numFmt w:val="bullet"/>
      <w:lvlText w:val=""/>
      <w:lvlJc w:val="left"/>
      <w:pPr>
        <w:tabs>
          <w:tab w:val="num" w:pos="0"/>
        </w:tabs>
        <w:ind w:left="6349" w:hanging="708"/>
      </w:pPr>
      <w:rPr>
        <w:rFonts w:ascii="Symbol" w:hAnsi="Symbol" w:cs="Symbol" w:hint="default"/>
      </w:rPr>
    </w:lvl>
    <w:lvl w:ilvl="8">
      <w:numFmt w:val="bullet"/>
      <w:lvlText w:val=""/>
      <w:lvlJc w:val="left"/>
      <w:pPr>
        <w:tabs>
          <w:tab w:val="num" w:pos="0"/>
        </w:tabs>
        <w:ind w:left="7139" w:hanging="708"/>
      </w:pPr>
      <w:rPr>
        <w:rFonts w:ascii="Symbol" w:hAnsi="Symbol" w:cs="Symbol" w:hint="default"/>
      </w:rPr>
    </w:lvl>
  </w:abstractNum>
  <w:abstractNum w:abstractNumId="19" w15:restartNumberingAfterBreak="0">
    <w:nsid w:val="5A6A5BF9"/>
    <w:multiLevelType w:val="multilevel"/>
    <w:tmpl w:val="4F3C2B4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12C2119"/>
    <w:multiLevelType w:val="multilevel"/>
    <w:tmpl w:val="DFA65C96"/>
    <w:lvl w:ilvl="0">
      <w:start w:val="1"/>
      <w:numFmt w:val="lowerLetter"/>
      <w:lvlText w:val="%1)"/>
      <w:lvlJc w:val="left"/>
      <w:pPr>
        <w:tabs>
          <w:tab w:val="num" w:pos="0"/>
        </w:tabs>
        <w:ind w:left="1599" w:hanging="360"/>
      </w:pPr>
    </w:lvl>
    <w:lvl w:ilvl="1">
      <w:start w:val="1"/>
      <w:numFmt w:val="lowerLetter"/>
      <w:lvlText w:val="%2."/>
      <w:lvlJc w:val="left"/>
      <w:pPr>
        <w:tabs>
          <w:tab w:val="num" w:pos="0"/>
        </w:tabs>
        <w:ind w:left="2319" w:hanging="360"/>
      </w:pPr>
    </w:lvl>
    <w:lvl w:ilvl="2">
      <w:start w:val="1"/>
      <w:numFmt w:val="lowerRoman"/>
      <w:lvlText w:val="%3."/>
      <w:lvlJc w:val="right"/>
      <w:pPr>
        <w:tabs>
          <w:tab w:val="num" w:pos="0"/>
        </w:tabs>
        <w:ind w:left="3039" w:hanging="180"/>
      </w:pPr>
    </w:lvl>
    <w:lvl w:ilvl="3">
      <w:start w:val="1"/>
      <w:numFmt w:val="decimal"/>
      <w:lvlText w:val="%4."/>
      <w:lvlJc w:val="left"/>
      <w:pPr>
        <w:tabs>
          <w:tab w:val="num" w:pos="0"/>
        </w:tabs>
        <w:ind w:left="3759" w:hanging="360"/>
      </w:pPr>
    </w:lvl>
    <w:lvl w:ilvl="4">
      <w:start w:val="1"/>
      <w:numFmt w:val="lowerLetter"/>
      <w:lvlText w:val="%5."/>
      <w:lvlJc w:val="left"/>
      <w:pPr>
        <w:tabs>
          <w:tab w:val="num" w:pos="0"/>
        </w:tabs>
        <w:ind w:left="4479" w:hanging="360"/>
      </w:pPr>
    </w:lvl>
    <w:lvl w:ilvl="5">
      <w:start w:val="1"/>
      <w:numFmt w:val="lowerRoman"/>
      <w:lvlText w:val="%6."/>
      <w:lvlJc w:val="right"/>
      <w:pPr>
        <w:tabs>
          <w:tab w:val="num" w:pos="0"/>
        </w:tabs>
        <w:ind w:left="5199" w:hanging="180"/>
      </w:pPr>
    </w:lvl>
    <w:lvl w:ilvl="6">
      <w:start w:val="1"/>
      <w:numFmt w:val="decimal"/>
      <w:lvlText w:val="%7."/>
      <w:lvlJc w:val="left"/>
      <w:pPr>
        <w:tabs>
          <w:tab w:val="num" w:pos="0"/>
        </w:tabs>
        <w:ind w:left="5919" w:hanging="360"/>
      </w:pPr>
    </w:lvl>
    <w:lvl w:ilvl="7">
      <w:start w:val="1"/>
      <w:numFmt w:val="lowerLetter"/>
      <w:lvlText w:val="%8."/>
      <w:lvlJc w:val="left"/>
      <w:pPr>
        <w:tabs>
          <w:tab w:val="num" w:pos="0"/>
        </w:tabs>
        <w:ind w:left="6639" w:hanging="360"/>
      </w:pPr>
    </w:lvl>
    <w:lvl w:ilvl="8">
      <w:start w:val="1"/>
      <w:numFmt w:val="lowerRoman"/>
      <w:lvlText w:val="%9."/>
      <w:lvlJc w:val="right"/>
      <w:pPr>
        <w:tabs>
          <w:tab w:val="num" w:pos="0"/>
        </w:tabs>
        <w:ind w:left="7359" w:hanging="180"/>
      </w:pPr>
    </w:lvl>
  </w:abstractNum>
  <w:abstractNum w:abstractNumId="21" w15:restartNumberingAfterBreak="0">
    <w:nsid w:val="6200605E"/>
    <w:multiLevelType w:val="multilevel"/>
    <w:tmpl w:val="761EF624"/>
    <w:lvl w:ilvl="0">
      <w:start w:val="1"/>
      <w:numFmt w:val="decimal"/>
      <w:lvlText w:val="%1."/>
      <w:lvlJc w:val="left"/>
      <w:pPr>
        <w:tabs>
          <w:tab w:val="num" w:pos="0"/>
        </w:tabs>
        <w:ind w:left="360" w:hanging="360"/>
      </w:pPr>
      <w:rPr>
        <w:b/>
        <w:sz w:val="22"/>
        <w:szCs w:val="22"/>
      </w:rPr>
    </w:lvl>
    <w:lvl w:ilvl="1">
      <w:start w:val="1"/>
      <w:numFmt w:val="decimal"/>
      <w:lvlText w:val="%1.%2."/>
      <w:lvlJc w:val="left"/>
      <w:pPr>
        <w:tabs>
          <w:tab w:val="num" w:pos="0"/>
        </w:tabs>
        <w:ind w:left="574" w:hanging="432"/>
      </w:pPr>
      <w:rPr>
        <w:rFonts w:asciiTheme="minorHAnsi" w:hAnsiTheme="minorHAnsi"/>
        <w:b/>
        <w:i w:val="0"/>
        <w:strike w:val="0"/>
        <w:dstrike w:val="0"/>
        <w:color w:val="auto"/>
        <w:sz w:val="22"/>
        <w:szCs w:val="22"/>
        <w:u w:val="none"/>
      </w:rPr>
    </w:lvl>
    <w:lvl w:ilvl="2">
      <w:start w:val="1"/>
      <w:numFmt w:val="decimal"/>
      <w:lvlText w:val="%1.%2.%3."/>
      <w:lvlJc w:val="left"/>
      <w:pPr>
        <w:tabs>
          <w:tab w:val="num" w:pos="0"/>
        </w:tabs>
        <w:ind w:left="788" w:hanging="504"/>
      </w:pPr>
      <w:rPr>
        <w:rFonts w:asciiTheme="minorHAnsi" w:hAnsiTheme="minorHAnsi"/>
        <w:b/>
        <w:i w:val="0"/>
        <w:strike w:val="0"/>
        <w:dstrike w:val="0"/>
        <w:color w:val="auto"/>
        <w:sz w:val="22"/>
        <w:szCs w:val="22"/>
      </w:rPr>
    </w:lvl>
    <w:lvl w:ilvl="3">
      <w:start w:val="1"/>
      <w:numFmt w:val="decimal"/>
      <w:lvlText w:val="%1.%2.%3.%4."/>
      <w:lvlJc w:val="left"/>
      <w:pPr>
        <w:tabs>
          <w:tab w:val="num" w:pos="0"/>
        </w:tabs>
        <w:ind w:left="2491"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678066D2"/>
    <w:multiLevelType w:val="multilevel"/>
    <w:tmpl w:val="BC0C9EEC"/>
    <w:lvl w:ilvl="0">
      <w:start w:val="1"/>
      <w:numFmt w:val="decimal"/>
      <w:lvlText w:val="%1."/>
      <w:lvlJc w:val="left"/>
      <w:pPr>
        <w:tabs>
          <w:tab w:val="num" w:pos="0"/>
        </w:tabs>
        <w:ind w:left="810" w:hanging="708"/>
      </w:pPr>
      <w:rPr>
        <w:rFonts w:ascii="Times New Roman" w:eastAsia="Arial" w:hAnsi="Times New Roman" w:cs="Times New Roman"/>
        <w:b/>
        <w:bCs/>
        <w:spacing w:val="-27"/>
        <w:w w:val="99"/>
        <w:sz w:val="22"/>
        <w:szCs w:val="22"/>
      </w:rPr>
    </w:lvl>
    <w:lvl w:ilvl="1">
      <w:numFmt w:val="bullet"/>
      <w:lvlText w:val=""/>
      <w:lvlJc w:val="left"/>
      <w:pPr>
        <w:tabs>
          <w:tab w:val="num" w:pos="0"/>
        </w:tabs>
        <w:ind w:left="1609" w:hanging="708"/>
      </w:pPr>
      <w:rPr>
        <w:rFonts w:ascii="Symbol" w:hAnsi="Symbol" w:cs="Symbol" w:hint="default"/>
      </w:rPr>
    </w:lvl>
    <w:lvl w:ilvl="2">
      <w:numFmt w:val="bullet"/>
      <w:lvlText w:val=""/>
      <w:lvlJc w:val="left"/>
      <w:pPr>
        <w:tabs>
          <w:tab w:val="num" w:pos="0"/>
        </w:tabs>
        <w:ind w:left="2399" w:hanging="708"/>
      </w:pPr>
      <w:rPr>
        <w:rFonts w:ascii="Symbol" w:hAnsi="Symbol" w:cs="Symbol" w:hint="default"/>
      </w:rPr>
    </w:lvl>
    <w:lvl w:ilvl="3">
      <w:numFmt w:val="bullet"/>
      <w:lvlText w:val=""/>
      <w:lvlJc w:val="left"/>
      <w:pPr>
        <w:tabs>
          <w:tab w:val="num" w:pos="0"/>
        </w:tabs>
        <w:ind w:left="3189" w:hanging="708"/>
      </w:pPr>
      <w:rPr>
        <w:rFonts w:ascii="Symbol" w:hAnsi="Symbol" w:cs="Symbol" w:hint="default"/>
      </w:rPr>
    </w:lvl>
    <w:lvl w:ilvl="4">
      <w:numFmt w:val="bullet"/>
      <w:lvlText w:val=""/>
      <w:lvlJc w:val="left"/>
      <w:pPr>
        <w:tabs>
          <w:tab w:val="num" w:pos="0"/>
        </w:tabs>
        <w:ind w:left="3979" w:hanging="708"/>
      </w:pPr>
      <w:rPr>
        <w:rFonts w:ascii="Symbol" w:hAnsi="Symbol" w:cs="Symbol" w:hint="default"/>
      </w:rPr>
    </w:lvl>
    <w:lvl w:ilvl="5">
      <w:numFmt w:val="bullet"/>
      <w:lvlText w:val=""/>
      <w:lvlJc w:val="left"/>
      <w:pPr>
        <w:tabs>
          <w:tab w:val="num" w:pos="0"/>
        </w:tabs>
        <w:ind w:left="4769" w:hanging="708"/>
      </w:pPr>
      <w:rPr>
        <w:rFonts w:ascii="Symbol" w:hAnsi="Symbol" w:cs="Symbol" w:hint="default"/>
      </w:rPr>
    </w:lvl>
    <w:lvl w:ilvl="6">
      <w:numFmt w:val="bullet"/>
      <w:lvlText w:val=""/>
      <w:lvlJc w:val="left"/>
      <w:pPr>
        <w:tabs>
          <w:tab w:val="num" w:pos="0"/>
        </w:tabs>
        <w:ind w:left="5559" w:hanging="708"/>
      </w:pPr>
      <w:rPr>
        <w:rFonts w:ascii="Symbol" w:hAnsi="Symbol" w:cs="Symbol" w:hint="default"/>
      </w:rPr>
    </w:lvl>
    <w:lvl w:ilvl="7">
      <w:numFmt w:val="bullet"/>
      <w:lvlText w:val=""/>
      <w:lvlJc w:val="left"/>
      <w:pPr>
        <w:tabs>
          <w:tab w:val="num" w:pos="0"/>
        </w:tabs>
        <w:ind w:left="6349" w:hanging="708"/>
      </w:pPr>
      <w:rPr>
        <w:rFonts w:ascii="Symbol" w:hAnsi="Symbol" w:cs="Symbol" w:hint="default"/>
      </w:rPr>
    </w:lvl>
    <w:lvl w:ilvl="8">
      <w:numFmt w:val="bullet"/>
      <w:lvlText w:val=""/>
      <w:lvlJc w:val="left"/>
      <w:pPr>
        <w:tabs>
          <w:tab w:val="num" w:pos="0"/>
        </w:tabs>
        <w:ind w:left="7139" w:hanging="708"/>
      </w:pPr>
      <w:rPr>
        <w:rFonts w:ascii="Symbol" w:hAnsi="Symbol" w:cs="Symbol" w:hint="default"/>
      </w:rPr>
    </w:lvl>
  </w:abstractNum>
  <w:abstractNum w:abstractNumId="23" w15:restartNumberingAfterBreak="0">
    <w:nsid w:val="68793A28"/>
    <w:multiLevelType w:val="multilevel"/>
    <w:tmpl w:val="9FD64AF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4" w15:restartNumberingAfterBreak="0">
    <w:nsid w:val="6A1E588E"/>
    <w:multiLevelType w:val="multilevel"/>
    <w:tmpl w:val="F9281488"/>
    <w:lvl w:ilvl="0">
      <w:start w:val="4"/>
      <w:numFmt w:val="decimal"/>
      <w:lvlText w:val="%1"/>
      <w:lvlJc w:val="left"/>
      <w:pPr>
        <w:tabs>
          <w:tab w:val="num" w:pos="0"/>
        </w:tabs>
        <w:ind w:left="602" w:hanging="399"/>
      </w:pPr>
      <w:rPr>
        <w:lang w:val="pt-PT" w:eastAsia="en-US" w:bidi="ar-SA"/>
      </w:rPr>
    </w:lvl>
    <w:lvl w:ilvl="1">
      <w:start w:val="6"/>
      <w:numFmt w:val="decimal"/>
      <w:lvlText w:val="%1.%2"/>
      <w:lvlJc w:val="left"/>
      <w:pPr>
        <w:tabs>
          <w:tab w:val="num" w:pos="0"/>
        </w:tabs>
        <w:ind w:left="602" w:hanging="399"/>
      </w:pPr>
      <w:rPr>
        <w:rFonts w:ascii="Arial MT" w:eastAsia="Arial MT" w:hAnsi="Arial MT" w:cs="Arial MT"/>
        <w:w w:val="100"/>
        <w:sz w:val="22"/>
        <w:szCs w:val="22"/>
        <w:lang w:val="pt-PT" w:eastAsia="en-US" w:bidi="ar-SA"/>
      </w:rPr>
    </w:lvl>
    <w:lvl w:ilvl="2">
      <w:start w:val="1"/>
      <w:numFmt w:val="lowerLetter"/>
      <w:lvlText w:val="%3)"/>
      <w:lvlJc w:val="left"/>
      <w:pPr>
        <w:tabs>
          <w:tab w:val="num" w:pos="0"/>
        </w:tabs>
        <w:ind w:left="2870" w:hanging="569"/>
      </w:pPr>
      <w:rPr>
        <w:rFonts w:ascii="Calibri" w:eastAsia="Arial" w:hAnsi="Calibri" w:cs="Arial"/>
        <w:b/>
        <w:bCs/>
        <w:spacing w:val="-1"/>
        <w:w w:val="100"/>
        <w:sz w:val="22"/>
        <w:szCs w:val="22"/>
        <w:lang w:val="pt-PT" w:eastAsia="en-US" w:bidi="ar-SA"/>
      </w:rPr>
    </w:lvl>
    <w:lvl w:ilvl="3">
      <w:numFmt w:val="bullet"/>
      <w:lvlText w:val=""/>
      <w:lvlJc w:val="left"/>
      <w:pPr>
        <w:tabs>
          <w:tab w:val="num" w:pos="0"/>
        </w:tabs>
        <w:ind w:left="4596" w:hanging="569"/>
      </w:pPr>
      <w:rPr>
        <w:rFonts w:ascii="Symbol" w:hAnsi="Symbol" w:cs="Symbol" w:hint="default"/>
        <w:lang w:val="pt-PT" w:eastAsia="en-US" w:bidi="ar-SA"/>
      </w:rPr>
    </w:lvl>
    <w:lvl w:ilvl="4">
      <w:numFmt w:val="bullet"/>
      <w:lvlText w:val=""/>
      <w:lvlJc w:val="left"/>
      <w:pPr>
        <w:tabs>
          <w:tab w:val="num" w:pos="0"/>
        </w:tabs>
        <w:ind w:left="5455" w:hanging="569"/>
      </w:pPr>
      <w:rPr>
        <w:rFonts w:ascii="Symbol" w:hAnsi="Symbol" w:cs="Symbol" w:hint="default"/>
        <w:lang w:val="pt-PT" w:eastAsia="en-US" w:bidi="ar-SA"/>
      </w:rPr>
    </w:lvl>
    <w:lvl w:ilvl="5">
      <w:numFmt w:val="bullet"/>
      <w:lvlText w:val=""/>
      <w:lvlJc w:val="left"/>
      <w:pPr>
        <w:tabs>
          <w:tab w:val="num" w:pos="0"/>
        </w:tabs>
        <w:ind w:left="6313" w:hanging="569"/>
      </w:pPr>
      <w:rPr>
        <w:rFonts w:ascii="Symbol" w:hAnsi="Symbol" w:cs="Symbol" w:hint="default"/>
        <w:lang w:val="pt-PT" w:eastAsia="en-US" w:bidi="ar-SA"/>
      </w:rPr>
    </w:lvl>
    <w:lvl w:ilvl="6">
      <w:numFmt w:val="bullet"/>
      <w:lvlText w:val=""/>
      <w:lvlJc w:val="left"/>
      <w:pPr>
        <w:tabs>
          <w:tab w:val="num" w:pos="0"/>
        </w:tabs>
        <w:ind w:left="7172" w:hanging="569"/>
      </w:pPr>
      <w:rPr>
        <w:rFonts w:ascii="Symbol" w:hAnsi="Symbol" w:cs="Symbol" w:hint="default"/>
        <w:lang w:val="pt-PT" w:eastAsia="en-US" w:bidi="ar-SA"/>
      </w:rPr>
    </w:lvl>
    <w:lvl w:ilvl="7">
      <w:numFmt w:val="bullet"/>
      <w:lvlText w:val=""/>
      <w:lvlJc w:val="left"/>
      <w:pPr>
        <w:tabs>
          <w:tab w:val="num" w:pos="0"/>
        </w:tabs>
        <w:ind w:left="8030" w:hanging="569"/>
      </w:pPr>
      <w:rPr>
        <w:rFonts w:ascii="Symbol" w:hAnsi="Symbol" w:cs="Symbol" w:hint="default"/>
        <w:lang w:val="pt-PT" w:eastAsia="en-US" w:bidi="ar-SA"/>
      </w:rPr>
    </w:lvl>
    <w:lvl w:ilvl="8">
      <w:numFmt w:val="bullet"/>
      <w:lvlText w:val=""/>
      <w:lvlJc w:val="left"/>
      <w:pPr>
        <w:tabs>
          <w:tab w:val="num" w:pos="0"/>
        </w:tabs>
        <w:ind w:left="8889" w:hanging="569"/>
      </w:pPr>
      <w:rPr>
        <w:rFonts w:ascii="Symbol" w:hAnsi="Symbol" w:cs="Symbol" w:hint="default"/>
        <w:lang w:val="pt-PT" w:eastAsia="en-US" w:bidi="ar-SA"/>
      </w:rPr>
    </w:lvl>
  </w:abstractNum>
  <w:abstractNum w:abstractNumId="25" w15:restartNumberingAfterBreak="0">
    <w:nsid w:val="6AF20214"/>
    <w:multiLevelType w:val="multilevel"/>
    <w:tmpl w:val="DDD00CD8"/>
    <w:lvl w:ilvl="0">
      <w:start w:val="4"/>
      <w:numFmt w:val="decimal"/>
      <w:lvlText w:val="%1"/>
      <w:lvlJc w:val="left"/>
      <w:pPr>
        <w:tabs>
          <w:tab w:val="num" w:pos="0"/>
        </w:tabs>
        <w:ind w:left="602" w:hanging="399"/>
      </w:pPr>
      <w:rPr>
        <w:lang w:val="pt-PT" w:eastAsia="en-US" w:bidi="ar-SA"/>
      </w:rPr>
    </w:lvl>
    <w:lvl w:ilvl="1">
      <w:start w:val="6"/>
      <w:numFmt w:val="decimal"/>
      <w:lvlText w:val="%1.%2"/>
      <w:lvlJc w:val="left"/>
      <w:pPr>
        <w:tabs>
          <w:tab w:val="num" w:pos="0"/>
        </w:tabs>
        <w:ind w:left="602" w:hanging="399"/>
      </w:pPr>
      <w:rPr>
        <w:rFonts w:ascii="Arial MT" w:eastAsia="Arial MT" w:hAnsi="Arial MT" w:cs="Arial MT"/>
        <w:w w:val="100"/>
        <w:sz w:val="22"/>
        <w:szCs w:val="22"/>
        <w:lang w:val="pt-PT" w:eastAsia="en-US" w:bidi="ar-SA"/>
      </w:rPr>
    </w:lvl>
    <w:lvl w:ilvl="2">
      <w:start w:val="1"/>
      <w:numFmt w:val="lowerLetter"/>
      <w:lvlText w:val="%3)"/>
      <w:lvlJc w:val="left"/>
      <w:pPr>
        <w:tabs>
          <w:tab w:val="num" w:pos="0"/>
        </w:tabs>
        <w:ind w:left="2870" w:hanging="569"/>
      </w:pPr>
      <w:rPr>
        <w:rFonts w:ascii="Calibri" w:eastAsia="Arial" w:hAnsi="Calibri" w:cs="Arial"/>
        <w:b/>
        <w:bCs/>
        <w:spacing w:val="-1"/>
        <w:w w:val="100"/>
        <w:sz w:val="22"/>
        <w:szCs w:val="22"/>
        <w:lang w:val="pt-PT" w:eastAsia="en-US" w:bidi="ar-SA"/>
      </w:rPr>
    </w:lvl>
    <w:lvl w:ilvl="3">
      <w:numFmt w:val="bullet"/>
      <w:lvlText w:val=""/>
      <w:lvlJc w:val="left"/>
      <w:pPr>
        <w:tabs>
          <w:tab w:val="num" w:pos="0"/>
        </w:tabs>
        <w:ind w:left="4596" w:hanging="569"/>
      </w:pPr>
      <w:rPr>
        <w:rFonts w:ascii="Symbol" w:hAnsi="Symbol" w:cs="Symbol" w:hint="default"/>
        <w:lang w:val="pt-PT" w:eastAsia="en-US" w:bidi="ar-SA"/>
      </w:rPr>
    </w:lvl>
    <w:lvl w:ilvl="4">
      <w:numFmt w:val="bullet"/>
      <w:lvlText w:val=""/>
      <w:lvlJc w:val="left"/>
      <w:pPr>
        <w:tabs>
          <w:tab w:val="num" w:pos="0"/>
        </w:tabs>
        <w:ind w:left="5455" w:hanging="569"/>
      </w:pPr>
      <w:rPr>
        <w:rFonts w:ascii="Symbol" w:hAnsi="Symbol" w:cs="Symbol" w:hint="default"/>
        <w:lang w:val="pt-PT" w:eastAsia="en-US" w:bidi="ar-SA"/>
      </w:rPr>
    </w:lvl>
    <w:lvl w:ilvl="5">
      <w:numFmt w:val="bullet"/>
      <w:lvlText w:val=""/>
      <w:lvlJc w:val="left"/>
      <w:pPr>
        <w:tabs>
          <w:tab w:val="num" w:pos="0"/>
        </w:tabs>
        <w:ind w:left="6313" w:hanging="569"/>
      </w:pPr>
      <w:rPr>
        <w:rFonts w:ascii="Symbol" w:hAnsi="Symbol" w:cs="Symbol" w:hint="default"/>
        <w:lang w:val="pt-PT" w:eastAsia="en-US" w:bidi="ar-SA"/>
      </w:rPr>
    </w:lvl>
    <w:lvl w:ilvl="6">
      <w:numFmt w:val="bullet"/>
      <w:lvlText w:val=""/>
      <w:lvlJc w:val="left"/>
      <w:pPr>
        <w:tabs>
          <w:tab w:val="num" w:pos="0"/>
        </w:tabs>
        <w:ind w:left="7172" w:hanging="569"/>
      </w:pPr>
      <w:rPr>
        <w:rFonts w:ascii="Symbol" w:hAnsi="Symbol" w:cs="Symbol" w:hint="default"/>
        <w:lang w:val="pt-PT" w:eastAsia="en-US" w:bidi="ar-SA"/>
      </w:rPr>
    </w:lvl>
    <w:lvl w:ilvl="7">
      <w:numFmt w:val="bullet"/>
      <w:lvlText w:val=""/>
      <w:lvlJc w:val="left"/>
      <w:pPr>
        <w:tabs>
          <w:tab w:val="num" w:pos="0"/>
        </w:tabs>
        <w:ind w:left="8030" w:hanging="569"/>
      </w:pPr>
      <w:rPr>
        <w:rFonts w:ascii="Symbol" w:hAnsi="Symbol" w:cs="Symbol" w:hint="default"/>
        <w:lang w:val="pt-PT" w:eastAsia="en-US" w:bidi="ar-SA"/>
      </w:rPr>
    </w:lvl>
    <w:lvl w:ilvl="8">
      <w:numFmt w:val="bullet"/>
      <w:lvlText w:val=""/>
      <w:lvlJc w:val="left"/>
      <w:pPr>
        <w:tabs>
          <w:tab w:val="num" w:pos="0"/>
        </w:tabs>
        <w:ind w:left="8889" w:hanging="569"/>
      </w:pPr>
      <w:rPr>
        <w:rFonts w:ascii="Symbol" w:hAnsi="Symbol" w:cs="Symbol" w:hint="default"/>
        <w:lang w:val="pt-PT" w:eastAsia="en-US" w:bidi="ar-SA"/>
      </w:rPr>
    </w:lvl>
  </w:abstractNum>
  <w:abstractNum w:abstractNumId="26" w15:restartNumberingAfterBreak="0">
    <w:nsid w:val="6B3B14DE"/>
    <w:multiLevelType w:val="multilevel"/>
    <w:tmpl w:val="6BE6D938"/>
    <w:lvl w:ilvl="0">
      <w:start w:val="1"/>
      <w:numFmt w:val="decimal"/>
      <w:lvlText w:val="%1."/>
      <w:lvlJc w:val="left"/>
      <w:pPr>
        <w:tabs>
          <w:tab w:val="num" w:pos="0"/>
        </w:tabs>
        <w:ind w:left="360" w:hanging="360"/>
      </w:pPr>
      <w:rPr>
        <w:b/>
        <w:sz w:val="22"/>
        <w:szCs w:val="22"/>
      </w:rPr>
    </w:lvl>
    <w:lvl w:ilvl="1">
      <w:start w:val="1"/>
      <w:numFmt w:val="decimal"/>
      <w:lvlText w:val="%1.%2."/>
      <w:lvlJc w:val="left"/>
      <w:pPr>
        <w:tabs>
          <w:tab w:val="num" w:pos="0"/>
        </w:tabs>
        <w:ind w:left="574" w:hanging="432"/>
      </w:pPr>
      <w:rPr>
        <w:rFonts w:asciiTheme="minorHAnsi" w:hAnsiTheme="minorHAnsi"/>
        <w:b/>
        <w:i w:val="0"/>
        <w:strike w:val="0"/>
        <w:dstrike w:val="0"/>
        <w:color w:val="auto"/>
        <w:sz w:val="22"/>
        <w:szCs w:val="22"/>
        <w:u w:val="none"/>
      </w:rPr>
    </w:lvl>
    <w:lvl w:ilvl="2">
      <w:start w:val="1"/>
      <w:numFmt w:val="decimal"/>
      <w:lvlText w:val="%1.%2.%3."/>
      <w:lvlJc w:val="left"/>
      <w:pPr>
        <w:tabs>
          <w:tab w:val="num" w:pos="0"/>
        </w:tabs>
        <w:ind w:left="788" w:hanging="504"/>
      </w:pPr>
      <w:rPr>
        <w:rFonts w:asciiTheme="minorHAnsi" w:hAnsiTheme="minorHAnsi"/>
        <w:b/>
        <w:i w:val="0"/>
        <w:strike w:val="0"/>
        <w:dstrike w:val="0"/>
        <w:color w:val="auto"/>
        <w:sz w:val="22"/>
        <w:szCs w:val="22"/>
      </w:rPr>
    </w:lvl>
    <w:lvl w:ilvl="3">
      <w:start w:val="1"/>
      <w:numFmt w:val="decimal"/>
      <w:lvlText w:val="%1.%2.%3.%4."/>
      <w:lvlJc w:val="left"/>
      <w:pPr>
        <w:tabs>
          <w:tab w:val="num" w:pos="0"/>
        </w:tabs>
        <w:ind w:left="2491"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15:restartNumberingAfterBreak="0">
    <w:nsid w:val="6E0333C7"/>
    <w:multiLevelType w:val="multilevel"/>
    <w:tmpl w:val="4F62FBAA"/>
    <w:lvl w:ilvl="0">
      <w:start w:val="1"/>
      <w:numFmt w:val="lowerLetter"/>
      <w:lvlText w:val="%1)"/>
      <w:lvlJc w:val="left"/>
      <w:pPr>
        <w:tabs>
          <w:tab w:val="num" w:pos="0"/>
        </w:tabs>
        <w:ind w:left="102" w:hanging="708"/>
      </w:pPr>
      <w:rPr>
        <w:rFonts w:ascii="Times New Roman" w:eastAsia="Arial" w:hAnsi="Times New Roman" w:cs="Times New Roman"/>
        <w:w w:val="99"/>
        <w:sz w:val="22"/>
        <w:szCs w:val="22"/>
      </w:rPr>
    </w:lvl>
    <w:lvl w:ilvl="1">
      <w:numFmt w:val="bullet"/>
      <w:lvlText w:val=""/>
      <w:lvlJc w:val="left"/>
      <w:pPr>
        <w:tabs>
          <w:tab w:val="num" w:pos="0"/>
        </w:tabs>
        <w:ind w:left="961" w:hanging="708"/>
      </w:pPr>
      <w:rPr>
        <w:rFonts w:ascii="Symbol" w:hAnsi="Symbol" w:cs="Symbol" w:hint="default"/>
      </w:rPr>
    </w:lvl>
    <w:lvl w:ilvl="2">
      <w:numFmt w:val="bullet"/>
      <w:lvlText w:val=""/>
      <w:lvlJc w:val="left"/>
      <w:pPr>
        <w:tabs>
          <w:tab w:val="num" w:pos="0"/>
        </w:tabs>
        <w:ind w:left="1823" w:hanging="708"/>
      </w:pPr>
      <w:rPr>
        <w:rFonts w:ascii="Symbol" w:hAnsi="Symbol" w:cs="Symbol" w:hint="default"/>
      </w:rPr>
    </w:lvl>
    <w:lvl w:ilvl="3">
      <w:numFmt w:val="bullet"/>
      <w:lvlText w:val=""/>
      <w:lvlJc w:val="left"/>
      <w:pPr>
        <w:tabs>
          <w:tab w:val="num" w:pos="0"/>
        </w:tabs>
        <w:ind w:left="2685" w:hanging="708"/>
      </w:pPr>
      <w:rPr>
        <w:rFonts w:ascii="Symbol" w:hAnsi="Symbol" w:cs="Symbol" w:hint="default"/>
      </w:rPr>
    </w:lvl>
    <w:lvl w:ilvl="4">
      <w:numFmt w:val="bullet"/>
      <w:lvlText w:val=""/>
      <w:lvlJc w:val="left"/>
      <w:pPr>
        <w:tabs>
          <w:tab w:val="num" w:pos="0"/>
        </w:tabs>
        <w:ind w:left="3547" w:hanging="708"/>
      </w:pPr>
      <w:rPr>
        <w:rFonts w:ascii="Symbol" w:hAnsi="Symbol" w:cs="Symbol" w:hint="default"/>
      </w:rPr>
    </w:lvl>
    <w:lvl w:ilvl="5">
      <w:numFmt w:val="bullet"/>
      <w:lvlText w:val=""/>
      <w:lvlJc w:val="left"/>
      <w:pPr>
        <w:tabs>
          <w:tab w:val="num" w:pos="0"/>
        </w:tabs>
        <w:ind w:left="4409" w:hanging="708"/>
      </w:pPr>
      <w:rPr>
        <w:rFonts w:ascii="Symbol" w:hAnsi="Symbol" w:cs="Symbol" w:hint="default"/>
      </w:rPr>
    </w:lvl>
    <w:lvl w:ilvl="6">
      <w:numFmt w:val="bullet"/>
      <w:lvlText w:val=""/>
      <w:lvlJc w:val="left"/>
      <w:pPr>
        <w:tabs>
          <w:tab w:val="num" w:pos="0"/>
        </w:tabs>
        <w:ind w:left="5271" w:hanging="708"/>
      </w:pPr>
      <w:rPr>
        <w:rFonts w:ascii="Symbol" w:hAnsi="Symbol" w:cs="Symbol" w:hint="default"/>
      </w:rPr>
    </w:lvl>
    <w:lvl w:ilvl="7">
      <w:numFmt w:val="bullet"/>
      <w:lvlText w:val=""/>
      <w:lvlJc w:val="left"/>
      <w:pPr>
        <w:tabs>
          <w:tab w:val="num" w:pos="0"/>
        </w:tabs>
        <w:ind w:left="6133" w:hanging="708"/>
      </w:pPr>
      <w:rPr>
        <w:rFonts w:ascii="Symbol" w:hAnsi="Symbol" w:cs="Symbol" w:hint="default"/>
      </w:rPr>
    </w:lvl>
    <w:lvl w:ilvl="8">
      <w:numFmt w:val="bullet"/>
      <w:lvlText w:val=""/>
      <w:lvlJc w:val="left"/>
      <w:pPr>
        <w:tabs>
          <w:tab w:val="num" w:pos="0"/>
        </w:tabs>
        <w:ind w:left="6995" w:hanging="708"/>
      </w:pPr>
      <w:rPr>
        <w:rFonts w:ascii="Symbol" w:hAnsi="Symbol" w:cs="Symbol" w:hint="default"/>
      </w:rPr>
    </w:lvl>
  </w:abstractNum>
  <w:abstractNum w:abstractNumId="28" w15:restartNumberingAfterBreak="0">
    <w:nsid w:val="6FAD14F2"/>
    <w:multiLevelType w:val="multilevel"/>
    <w:tmpl w:val="97D65ADC"/>
    <w:lvl w:ilvl="0">
      <w:start w:val="1"/>
      <w:numFmt w:val="decimal"/>
      <w:lvlText w:val="%1."/>
      <w:lvlJc w:val="left"/>
      <w:pPr>
        <w:tabs>
          <w:tab w:val="num" w:pos="0"/>
        </w:tabs>
        <w:ind w:left="360" w:hanging="360"/>
      </w:pPr>
      <w:rPr>
        <w:b/>
        <w:sz w:val="22"/>
        <w:szCs w:val="22"/>
      </w:rPr>
    </w:lvl>
    <w:lvl w:ilvl="1">
      <w:start w:val="1"/>
      <w:numFmt w:val="decimal"/>
      <w:lvlText w:val="%1.%2."/>
      <w:lvlJc w:val="left"/>
      <w:pPr>
        <w:tabs>
          <w:tab w:val="num" w:pos="0"/>
        </w:tabs>
        <w:ind w:left="574" w:hanging="432"/>
      </w:pPr>
      <w:rPr>
        <w:rFonts w:asciiTheme="minorHAnsi" w:hAnsiTheme="minorHAnsi"/>
        <w:b/>
        <w:i w:val="0"/>
        <w:strike w:val="0"/>
        <w:dstrike w:val="0"/>
        <w:color w:val="auto"/>
        <w:sz w:val="22"/>
        <w:szCs w:val="22"/>
        <w:u w:val="none"/>
      </w:rPr>
    </w:lvl>
    <w:lvl w:ilvl="2">
      <w:start w:val="1"/>
      <w:numFmt w:val="decimal"/>
      <w:lvlText w:val="%1.%2.%3."/>
      <w:lvlJc w:val="left"/>
      <w:pPr>
        <w:tabs>
          <w:tab w:val="num" w:pos="0"/>
        </w:tabs>
        <w:ind w:left="788" w:hanging="504"/>
      </w:pPr>
      <w:rPr>
        <w:rFonts w:asciiTheme="minorHAnsi" w:hAnsiTheme="minorHAnsi"/>
        <w:b/>
        <w:i w:val="0"/>
        <w:strike w:val="0"/>
        <w:dstrike w:val="0"/>
        <w:color w:val="auto"/>
        <w:sz w:val="22"/>
        <w:szCs w:val="22"/>
      </w:rPr>
    </w:lvl>
    <w:lvl w:ilvl="3">
      <w:start w:val="1"/>
      <w:numFmt w:val="decimal"/>
      <w:lvlText w:val="%1.%2.%3.%4."/>
      <w:lvlJc w:val="left"/>
      <w:pPr>
        <w:tabs>
          <w:tab w:val="num" w:pos="0"/>
        </w:tabs>
        <w:ind w:left="2491"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70571057"/>
    <w:multiLevelType w:val="multilevel"/>
    <w:tmpl w:val="214A9672"/>
    <w:lvl w:ilvl="0">
      <w:start w:val="1"/>
      <w:numFmt w:val="decimal"/>
      <w:lvlText w:val="%1."/>
      <w:lvlJc w:val="left"/>
      <w:pPr>
        <w:tabs>
          <w:tab w:val="num" w:pos="0"/>
        </w:tabs>
        <w:ind w:left="1134" w:hanging="708"/>
      </w:pPr>
      <w:rPr>
        <w:rFonts w:asciiTheme="minorHAnsi" w:eastAsia="Arial" w:hAnsiTheme="minorHAnsi" w:cs="Arial"/>
        <w:b/>
        <w:bCs/>
        <w:spacing w:val="-1"/>
        <w:w w:val="100"/>
        <w:sz w:val="24"/>
        <w:szCs w:val="24"/>
        <w:lang w:val="pt-PT" w:eastAsia="en-US" w:bidi="ar-SA"/>
      </w:rPr>
    </w:lvl>
    <w:lvl w:ilvl="1">
      <w:start w:val="1"/>
      <w:numFmt w:val="decimal"/>
      <w:lvlText w:val="%1.%2."/>
      <w:lvlJc w:val="left"/>
      <w:pPr>
        <w:tabs>
          <w:tab w:val="num" w:pos="0"/>
        </w:tabs>
        <w:ind w:left="992" w:hanging="708"/>
      </w:pPr>
      <w:rPr>
        <w:rFonts w:asciiTheme="minorHAnsi" w:eastAsia="Arial" w:hAnsiTheme="minorHAnsi" w:cs="Arial"/>
        <w:b/>
        <w:bCs/>
        <w:color w:val="auto"/>
        <w:w w:val="100"/>
        <w:sz w:val="24"/>
        <w:szCs w:val="24"/>
        <w:lang w:val="pt-PT" w:eastAsia="en-US" w:bidi="ar-SA"/>
      </w:rPr>
    </w:lvl>
    <w:lvl w:ilvl="2">
      <w:start w:val="1"/>
      <w:numFmt w:val="decimal"/>
      <w:lvlText w:val="%1.%2.%3."/>
      <w:lvlJc w:val="left"/>
      <w:pPr>
        <w:tabs>
          <w:tab w:val="num" w:pos="0"/>
        </w:tabs>
        <w:ind w:left="1276" w:hanging="708"/>
      </w:pPr>
      <w:rPr>
        <w:b/>
        <w:color w:val="auto"/>
        <w:spacing w:val="-3"/>
        <w:w w:val="100"/>
        <w:lang w:val="pt-PT" w:eastAsia="en-US" w:bidi="ar-SA"/>
      </w:rPr>
    </w:lvl>
    <w:lvl w:ilvl="3">
      <w:start w:val="1"/>
      <w:numFmt w:val="decimal"/>
      <w:lvlText w:val="%1.%2.%3.%4."/>
      <w:lvlJc w:val="left"/>
      <w:pPr>
        <w:tabs>
          <w:tab w:val="num" w:pos="0"/>
        </w:tabs>
        <w:ind w:left="4962" w:hanging="708"/>
      </w:pPr>
      <w:rPr>
        <w:rFonts w:ascii="Arial MT" w:eastAsia="Arial MT" w:hAnsi="Arial MT" w:cs="Arial MT"/>
        <w:spacing w:val="-3"/>
        <w:w w:val="100"/>
        <w:sz w:val="22"/>
        <w:szCs w:val="22"/>
        <w:lang w:val="pt-PT" w:eastAsia="en-US" w:bidi="ar-SA"/>
      </w:rPr>
    </w:lvl>
    <w:lvl w:ilvl="4">
      <w:start w:val="1"/>
      <w:numFmt w:val="decimal"/>
      <w:lvlText w:val="%1.%2.%3.%4.%5."/>
      <w:lvlJc w:val="left"/>
      <w:pPr>
        <w:tabs>
          <w:tab w:val="num" w:pos="0"/>
        </w:tabs>
        <w:ind w:left="2587" w:hanging="708"/>
      </w:pPr>
      <w:rPr>
        <w:rFonts w:ascii="Arial MT" w:eastAsia="Arial MT" w:hAnsi="Arial MT" w:cs="Arial MT"/>
        <w:spacing w:val="-3"/>
        <w:w w:val="100"/>
        <w:sz w:val="22"/>
        <w:szCs w:val="22"/>
        <w:lang w:val="pt-PT" w:eastAsia="en-US" w:bidi="ar-SA"/>
      </w:rPr>
    </w:lvl>
    <w:lvl w:ilvl="5">
      <w:start w:val="1"/>
      <w:numFmt w:val="decimal"/>
      <w:lvlText w:val="%1.%2.%3.%4.%5.%6."/>
      <w:lvlJc w:val="left"/>
      <w:pPr>
        <w:tabs>
          <w:tab w:val="num" w:pos="0"/>
        </w:tabs>
        <w:ind w:left="7797" w:hanging="708"/>
      </w:pPr>
      <w:rPr>
        <w:rFonts w:ascii="Arial MT" w:eastAsia="Arial MT" w:hAnsi="Arial MT" w:cs="Arial MT"/>
        <w:spacing w:val="-3"/>
        <w:w w:val="100"/>
        <w:sz w:val="22"/>
        <w:szCs w:val="22"/>
        <w:lang w:val="pt-PT" w:eastAsia="en-US" w:bidi="ar-SA"/>
      </w:rPr>
    </w:lvl>
    <w:lvl w:ilvl="6">
      <w:numFmt w:val="bullet"/>
      <w:lvlText w:val=""/>
      <w:lvlJc w:val="left"/>
      <w:pPr>
        <w:tabs>
          <w:tab w:val="num" w:pos="0"/>
        </w:tabs>
        <w:ind w:left="2624" w:hanging="708"/>
      </w:pPr>
      <w:rPr>
        <w:rFonts w:ascii="Symbol" w:hAnsi="Symbol" w:cs="Symbol" w:hint="default"/>
        <w:lang w:val="pt-PT" w:eastAsia="en-US" w:bidi="ar-SA"/>
      </w:rPr>
    </w:lvl>
    <w:lvl w:ilvl="7">
      <w:numFmt w:val="bullet"/>
      <w:lvlText w:val=""/>
      <w:lvlJc w:val="left"/>
      <w:pPr>
        <w:tabs>
          <w:tab w:val="num" w:pos="0"/>
        </w:tabs>
        <w:ind w:left="3004" w:hanging="708"/>
      </w:pPr>
      <w:rPr>
        <w:rFonts w:ascii="Symbol" w:hAnsi="Symbol" w:cs="Symbol" w:hint="default"/>
        <w:lang w:val="pt-PT" w:eastAsia="en-US" w:bidi="ar-SA"/>
      </w:rPr>
    </w:lvl>
    <w:lvl w:ilvl="8">
      <w:numFmt w:val="bullet"/>
      <w:lvlText w:val=""/>
      <w:lvlJc w:val="left"/>
      <w:pPr>
        <w:tabs>
          <w:tab w:val="num" w:pos="0"/>
        </w:tabs>
        <w:ind w:left="3164" w:hanging="708"/>
      </w:pPr>
      <w:rPr>
        <w:rFonts w:ascii="Symbol" w:hAnsi="Symbol" w:cs="Symbol" w:hint="default"/>
        <w:lang w:val="pt-PT" w:eastAsia="en-US" w:bidi="ar-SA"/>
      </w:rPr>
    </w:lvl>
  </w:abstractNum>
  <w:abstractNum w:abstractNumId="30" w15:restartNumberingAfterBreak="0">
    <w:nsid w:val="720152A8"/>
    <w:multiLevelType w:val="multilevel"/>
    <w:tmpl w:val="56348CB8"/>
    <w:lvl w:ilvl="0">
      <w:start w:val="1"/>
      <w:numFmt w:val="decimal"/>
      <w:lvlText w:val="%1."/>
      <w:lvlJc w:val="left"/>
      <w:pPr>
        <w:tabs>
          <w:tab w:val="num" w:pos="0"/>
        </w:tabs>
        <w:ind w:left="360" w:hanging="360"/>
      </w:pPr>
      <w:rPr>
        <w:b/>
        <w:sz w:val="22"/>
        <w:szCs w:val="22"/>
      </w:rPr>
    </w:lvl>
    <w:lvl w:ilvl="1">
      <w:start w:val="1"/>
      <w:numFmt w:val="decimal"/>
      <w:lvlText w:val="%1.%2."/>
      <w:lvlJc w:val="left"/>
      <w:pPr>
        <w:tabs>
          <w:tab w:val="num" w:pos="0"/>
        </w:tabs>
        <w:ind w:left="574" w:hanging="432"/>
      </w:pPr>
      <w:rPr>
        <w:rFonts w:asciiTheme="minorHAnsi" w:hAnsiTheme="minorHAnsi"/>
        <w:b/>
        <w:i w:val="0"/>
        <w:strike w:val="0"/>
        <w:dstrike w:val="0"/>
        <w:color w:val="auto"/>
        <w:sz w:val="22"/>
        <w:szCs w:val="22"/>
        <w:u w:val="none"/>
      </w:rPr>
    </w:lvl>
    <w:lvl w:ilvl="2">
      <w:start w:val="1"/>
      <w:numFmt w:val="decimal"/>
      <w:lvlText w:val="%1.%2.%3."/>
      <w:lvlJc w:val="left"/>
      <w:pPr>
        <w:tabs>
          <w:tab w:val="num" w:pos="0"/>
        </w:tabs>
        <w:ind w:left="788" w:hanging="504"/>
      </w:pPr>
      <w:rPr>
        <w:rFonts w:asciiTheme="minorHAnsi" w:hAnsiTheme="minorHAnsi"/>
        <w:b/>
        <w:i w:val="0"/>
        <w:strike w:val="0"/>
        <w:dstrike w:val="0"/>
        <w:color w:val="auto"/>
        <w:sz w:val="22"/>
        <w:szCs w:val="22"/>
      </w:rPr>
    </w:lvl>
    <w:lvl w:ilvl="3">
      <w:start w:val="1"/>
      <w:numFmt w:val="decimal"/>
      <w:lvlText w:val="%1.%2.%3.%4."/>
      <w:lvlJc w:val="left"/>
      <w:pPr>
        <w:tabs>
          <w:tab w:val="num" w:pos="0"/>
        </w:tabs>
        <w:ind w:left="2491"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082414576">
    <w:abstractNumId w:val="5"/>
  </w:num>
  <w:num w:numId="2" w16cid:durableId="968972924">
    <w:abstractNumId w:val="4"/>
  </w:num>
  <w:num w:numId="3" w16cid:durableId="561334897">
    <w:abstractNumId w:val="12"/>
  </w:num>
  <w:num w:numId="4" w16cid:durableId="1367830469">
    <w:abstractNumId w:val="0"/>
  </w:num>
  <w:num w:numId="5" w16cid:durableId="452946315">
    <w:abstractNumId w:val="9"/>
  </w:num>
  <w:num w:numId="6" w16cid:durableId="140388514">
    <w:abstractNumId w:val="3"/>
  </w:num>
  <w:num w:numId="7" w16cid:durableId="888952912">
    <w:abstractNumId w:val="24"/>
  </w:num>
  <w:num w:numId="8" w16cid:durableId="1333140917">
    <w:abstractNumId w:val="29"/>
  </w:num>
  <w:num w:numId="9" w16cid:durableId="828904361">
    <w:abstractNumId w:val="25"/>
  </w:num>
  <w:num w:numId="10" w16cid:durableId="499782882">
    <w:abstractNumId w:val="26"/>
  </w:num>
  <w:num w:numId="11" w16cid:durableId="967080707">
    <w:abstractNumId w:val="16"/>
  </w:num>
  <w:num w:numId="12" w16cid:durableId="392511637">
    <w:abstractNumId w:val="1"/>
  </w:num>
  <w:num w:numId="13" w16cid:durableId="1383166784">
    <w:abstractNumId w:val="15"/>
  </w:num>
  <w:num w:numId="14" w16cid:durableId="184098014">
    <w:abstractNumId w:val="20"/>
  </w:num>
  <w:num w:numId="15" w16cid:durableId="1126899125">
    <w:abstractNumId w:val="19"/>
  </w:num>
  <w:num w:numId="16" w16cid:durableId="1574468551">
    <w:abstractNumId w:val="22"/>
  </w:num>
  <w:num w:numId="17" w16cid:durableId="1031345383">
    <w:abstractNumId w:val="11"/>
  </w:num>
  <w:num w:numId="18" w16cid:durableId="1531335504">
    <w:abstractNumId w:val="2"/>
  </w:num>
  <w:num w:numId="19" w16cid:durableId="517740122">
    <w:abstractNumId w:val="21"/>
  </w:num>
  <w:num w:numId="20" w16cid:durableId="1606184763">
    <w:abstractNumId w:val="28"/>
  </w:num>
  <w:num w:numId="21" w16cid:durableId="1224172494">
    <w:abstractNumId w:val="30"/>
  </w:num>
  <w:num w:numId="22" w16cid:durableId="1534076708">
    <w:abstractNumId w:val="17"/>
  </w:num>
  <w:num w:numId="23" w16cid:durableId="176651511">
    <w:abstractNumId w:val="23"/>
  </w:num>
  <w:num w:numId="24" w16cid:durableId="599921979">
    <w:abstractNumId w:val="6"/>
  </w:num>
  <w:num w:numId="25" w16cid:durableId="1482500514">
    <w:abstractNumId w:val="10"/>
  </w:num>
  <w:num w:numId="26" w16cid:durableId="720709020">
    <w:abstractNumId w:val="14"/>
  </w:num>
  <w:num w:numId="27" w16cid:durableId="508638354">
    <w:abstractNumId w:val="18"/>
  </w:num>
  <w:num w:numId="28" w16cid:durableId="1364944920">
    <w:abstractNumId w:val="27"/>
  </w:num>
  <w:num w:numId="29" w16cid:durableId="1915700605">
    <w:abstractNumId w:val="8"/>
  </w:num>
  <w:num w:numId="30" w16cid:durableId="1238520422">
    <w:abstractNumId w:val="7"/>
  </w:num>
  <w:num w:numId="31" w16cid:durableId="1669139491">
    <w:abstractNumId w:val="13"/>
  </w:num>
  <w:num w:numId="32" w16cid:durableId="1765613385">
    <w:abstractNumId w:val="21"/>
    <w:lvlOverride w:ilvl="0">
      <w:startOverride w:val="1"/>
    </w:lvlOverride>
  </w:num>
  <w:num w:numId="33" w16cid:durableId="654643727">
    <w:abstractNumId w:val="21"/>
    <w:lvlOverride w:ilvl="0">
      <w:startOverride w:val="14"/>
    </w:lvlOverride>
  </w:num>
  <w:num w:numId="34" w16cid:durableId="2016295905">
    <w:abstractNumId w:val="21"/>
    <w:lvlOverride w:ilvl="0">
      <w:startOverride w:val="1"/>
    </w:lvlOverride>
  </w:num>
  <w:num w:numId="35" w16cid:durableId="355036273">
    <w:abstractNumId w:val="17"/>
    <w:lvlOverride w:ilvl="0">
      <w:startOverride w:val="1"/>
    </w:lvlOverride>
  </w:num>
  <w:num w:numId="36" w16cid:durableId="1255554000">
    <w:abstractNumId w:val="23"/>
    <w:lvlOverride w:ilvl="0">
      <w:startOverride w:val="1"/>
    </w:lvlOverride>
  </w:num>
  <w:num w:numId="37" w16cid:durableId="2117944572">
    <w:abstractNumId w:val="6"/>
    <w:lvlOverride w:ilvl="0">
      <w:startOverride w:val="1"/>
    </w:lvlOverride>
  </w:num>
  <w:num w:numId="38" w16cid:durableId="325086410">
    <w:abstractNumId w:val="10"/>
    <w:lvlOverride w:ilvl="0">
      <w:startOverride w:val="1"/>
    </w:lvlOverride>
  </w:num>
  <w:num w:numId="39" w16cid:durableId="948393394">
    <w:abstractNumId w:val="14"/>
    <w:lvlOverride w:ilvl="0">
      <w:startOverride w:val="1"/>
    </w:lvlOverride>
  </w:num>
  <w:num w:numId="40" w16cid:durableId="1636258661">
    <w:abstractNumId w:val="18"/>
    <w:lvlOverride w:ilvl="0">
      <w:startOverride w:val="1"/>
    </w:lvlOverride>
  </w:num>
  <w:num w:numId="41" w16cid:durableId="2105033814">
    <w:abstractNumId w:val="27"/>
    <w:lvlOverride w:ilvl="0">
      <w:startOverride w:val="1"/>
    </w:lvlOverride>
  </w:num>
  <w:num w:numId="42" w16cid:durableId="727802627">
    <w:abstractNumId w:val="8"/>
    <w:lvlOverride w:ilvl="0">
      <w:startOverride w:val="1"/>
    </w:lvlOverride>
  </w:num>
  <w:num w:numId="43" w16cid:durableId="163428955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C95"/>
    <w:rsid w:val="000024FA"/>
    <w:rsid w:val="000302B9"/>
    <w:rsid w:val="000F6D3E"/>
    <w:rsid w:val="00174FB7"/>
    <w:rsid w:val="001E46A7"/>
    <w:rsid w:val="002472AC"/>
    <w:rsid w:val="0032638F"/>
    <w:rsid w:val="0037033F"/>
    <w:rsid w:val="00371F08"/>
    <w:rsid w:val="004E55D8"/>
    <w:rsid w:val="0053064F"/>
    <w:rsid w:val="00540EDD"/>
    <w:rsid w:val="00591DF2"/>
    <w:rsid w:val="005A63CC"/>
    <w:rsid w:val="005E1D53"/>
    <w:rsid w:val="006157C5"/>
    <w:rsid w:val="00641EC5"/>
    <w:rsid w:val="00643ECE"/>
    <w:rsid w:val="00682321"/>
    <w:rsid w:val="006A1E10"/>
    <w:rsid w:val="006A45C2"/>
    <w:rsid w:val="006A4A80"/>
    <w:rsid w:val="006D444C"/>
    <w:rsid w:val="007F60AE"/>
    <w:rsid w:val="00807667"/>
    <w:rsid w:val="00812F77"/>
    <w:rsid w:val="008C37D4"/>
    <w:rsid w:val="009026EA"/>
    <w:rsid w:val="0099463F"/>
    <w:rsid w:val="00A078CB"/>
    <w:rsid w:val="00A419B4"/>
    <w:rsid w:val="00AD3952"/>
    <w:rsid w:val="00B11BD9"/>
    <w:rsid w:val="00B505CF"/>
    <w:rsid w:val="00B965CB"/>
    <w:rsid w:val="00BC7C2F"/>
    <w:rsid w:val="00C3388C"/>
    <w:rsid w:val="00C941EC"/>
    <w:rsid w:val="00C95B60"/>
    <w:rsid w:val="00CC4097"/>
    <w:rsid w:val="00D45934"/>
    <w:rsid w:val="00D56FA9"/>
    <w:rsid w:val="00D93165"/>
    <w:rsid w:val="00DB4D75"/>
    <w:rsid w:val="00DD5B16"/>
    <w:rsid w:val="00EA477E"/>
    <w:rsid w:val="00EC1024"/>
    <w:rsid w:val="00EC649B"/>
    <w:rsid w:val="00EF34C5"/>
    <w:rsid w:val="00EF778C"/>
    <w:rsid w:val="00F10248"/>
    <w:rsid w:val="00F16998"/>
    <w:rsid w:val="00F3174A"/>
    <w:rsid w:val="00F57C95"/>
    <w:rsid w:val="00F77AE1"/>
    <w:rsid w:val="00FC4F55"/>
    <w:rsid w:val="00FD52FC"/>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6D7F"/>
  <w15:docId w15:val="{00222E84-0A4A-4414-9A72-8C8879A7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0B5"/>
    <w:pPr>
      <w:widowControl w:val="0"/>
    </w:pPr>
    <w:rPr>
      <w:rFonts w:ascii="Arial MT" w:eastAsia="Arial MT" w:hAnsi="Arial MT" w:cs="Arial MT"/>
      <w:lang w:val="pt-PT"/>
    </w:rPr>
  </w:style>
  <w:style w:type="paragraph" w:styleId="Ttulo1">
    <w:name w:val="heading 1"/>
    <w:basedOn w:val="Normal"/>
    <w:link w:val="Ttulo1Char"/>
    <w:qFormat/>
    <w:rsid w:val="00A650B5"/>
    <w:pPr>
      <w:spacing w:before="89"/>
      <w:ind w:left="20" w:right="2337"/>
      <w:jc w:val="center"/>
      <w:outlineLvl w:val="0"/>
    </w:pPr>
    <w:rPr>
      <w:rFonts w:ascii="Arial" w:eastAsia="Arial" w:hAnsi="Arial" w:cs="Arial"/>
      <w:b/>
      <w:bCs/>
      <w:sz w:val="32"/>
      <w:szCs w:val="32"/>
    </w:rPr>
  </w:style>
  <w:style w:type="paragraph" w:styleId="Ttulo2">
    <w:name w:val="heading 2"/>
    <w:basedOn w:val="Normal"/>
    <w:link w:val="Ttulo2Char"/>
    <w:unhideWhenUsed/>
    <w:qFormat/>
    <w:rsid w:val="00A650B5"/>
    <w:pPr>
      <w:ind w:left="1378"/>
      <w:outlineLvl w:val="1"/>
    </w:pPr>
    <w:rPr>
      <w:rFonts w:ascii="Times New Roman" w:eastAsia="Times New Roman" w:hAnsi="Times New Roman" w:cs="Times New Roman"/>
      <w:b/>
      <w:bCs/>
    </w:rPr>
  </w:style>
  <w:style w:type="paragraph" w:styleId="Ttulo3">
    <w:name w:val="heading 3"/>
    <w:basedOn w:val="Normal"/>
    <w:link w:val="Ttulo3Char"/>
    <w:uiPriority w:val="9"/>
    <w:unhideWhenUsed/>
    <w:qFormat/>
    <w:rsid w:val="00A650B5"/>
    <w:pPr>
      <w:ind w:left="118"/>
      <w:outlineLvl w:val="2"/>
    </w:pPr>
    <w:rPr>
      <w:rFonts w:ascii="Arial" w:eastAsia="Arial" w:hAnsi="Arial" w:cs="Arial"/>
      <w:b/>
      <w:bCs/>
      <w:sz w:val="20"/>
      <w:szCs w:val="20"/>
    </w:rPr>
  </w:style>
  <w:style w:type="paragraph" w:styleId="Ttulo4">
    <w:name w:val="heading 4"/>
    <w:basedOn w:val="Normal"/>
    <w:link w:val="Ttulo4Char"/>
    <w:unhideWhenUsed/>
    <w:qFormat/>
    <w:rsid w:val="00A650B5"/>
    <w:pPr>
      <w:ind w:left="450" w:hanging="333"/>
      <w:jc w:val="both"/>
      <w:outlineLvl w:val="3"/>
    </w:pPr>
    <w:rPr>
      <w:rFonts w:ascii="Arial" w:eastAsia="Arial" w:hAnsi="Arial" w:cs="Arial"/>
      <w:b/>
      <w:bCs/>
      <w:i/>
      <w:iCs/>
      <w:sz w:val="20"/>
      <w:szCs w:val="20"/>
    </w:rPr>
  </w:style>
  <w:style w:type="paragraph" w:styleId="Ttulo5">
    <w:name w:val="heading 5"/>
    <w:basedOn w:val="Normal"/>
    <w:next w:val="Normal"/>
    <w:link w:val="Ttulo5Char"/>
    <w:qFormat/>
    <w:rsid w:val="00935BA1"/>
    <w:pPr>
      <w:keepNext/>
      <w:widowControl/>
      <w:ind w:left="4395" w:hanging="10"/>
      <w:jc w:val="center"/>
      <w:outlineLvl w:val="4"/>
    </w:pPr>
    <w:rPr>
      <w:rFonts w:ascii="Times New Roman" w:eastAsia="Lucida Sans Unicode" w:hAnsi="Times New Roman" w:cs="Times New Roman"/>
      <w:b/>
      <w:color w:val="000000"/>
      <w:sz w:val="48"/>
      <w:szCs w:val="24"/>
      <w:lang w:val="pt-BR" w:eastAsia="pt-BR"/>
    </w:rPr>
  </w:style>
  <w:style w:type="paragraph" w:styleId="Ttulo6">
    <w:name w:val="heading 6"/>
    <w:basedOn w:val="Normal"/>
    <w:next w:val="Normal"/>
    <w:link w:val="Ttulo6Char"/>
    <w:unhideWhenUsed/>
    <w:qFormat/>
    <w:rsid w:val="00C51C41"/>
    <w:pPr>
      <w:keepNext/>
      <w:keepLines/>
      <w:widowControl/>
      <w:spacing w:before="40" w:line="259" w:lineRule="auto"/>
      <w:outlineLvl w:val="5"/>
    </w:pPr>
    <w:rPr>
      <w:rFonts w:asciiTheme="majorHAnsi" w:eastAsiaTheme="majorEastAsia" w:hAnsiTheme="majorHAnsi" w:cstheme="majorBidi"/>
      <w:color w:val="243F60" w:themeColor="accent1" w:themeShade="7F"/>
      <w:lang w:val="pt-BR"/>
    </w:rPr>
  </w:style>
  <w:style w:type="paragraph" w:styleId="Ttulo7">
    <w:name w:val="heading 7"/>
    <w:basedOn w:val="Normal"/>
    <w:next w:val="Normal"/>
    <w:link w:val="Ttulo7Char"/>
    <w:qFormat/>
    <w:rsid w:val="00E51A96"/>
    <w:pPr>
      <w:widowControl/>
      <w:spacing w:before="240" w:after="60" w:line="276" w:lineRule="auto"/>
      <w:outlineLvl w:val="6"/>
    </w:pPr>
    <w:rPr>
      <w:rFonts w:ascii="Times New Roman" w:eastAsia="Calibri" w:hAnsi="Times New Roman" w:cs="Times New Roman"/>
      <w:sz w:val="24"/>
      <w:szCs w:val="24"/>
      <w:lang w:val="pt-BR"/>
    </w:rPr>
  </w:style>
  <w:style w:type="paragraph" w:styleId="Ttulo8">
    <w:name w:val="heading 8"/>
    <w:basedOn w:val="Normal"/>
    <w:next w:val="Normal"/>
    <w:link w:val="Ttulo8Char"/>
    <w:qFormat/>
    <w:rsid w:val="004235ED"/>
    <w:pPr>
      <w:widowControl/>
      <w:spacing w:before="240" w:after="60"/>
      <w:outlineLvl w:val="7"/>
    </w:pPr>
    <w:rPr>
      <w:rFonts w:ascii="Times New Roman" w:eastAsia="Lucida Sans Unicode" w:hAnsi="Times New Roman" w:cs="Times New Roman"/>
      <w:i/>
      <w:iCs/>
      <w:color w:val="000000"/>
      <w:sz w:val="24"/>
      <w:szCs w:val="24"/>
      <w:lang w:val="pt-BR" w:eastAsia="ar-SA"/>
    </w:rPr>
  </w:style>
  <w:style w:type="paragraph" w:styleId="Ttulo9">
    <w:name w:val="heading 9"/>
    <w:basedOn w:val="Normal"/>
    <w:next w:val="Normal"/>
    <w:link w:val="Ttulo9Char"/>
    <w:qFormat/>
    <w:rsid w:val="004235ED"/>
    <w:pPr>
      <w:keepNext/>
      <w:widowControl/>
      <w:ind w:left="1276" w:hanging="709"/>
      <w:jc w:val="center"/>
      <w:outlineLvl w:val="8"/>
    </w:pPr>
    <w:rPr>
      <w:rFonts w:ascii="Times New Roman" w:eastAsia="Times New Roman" w:hAnsi="Times New Roman" w:cs="Times New Roman"/>
      <w:b/>
      <w:iCs/>
      <w:color w:val="000000"/>
      <w:spacing w:val="100"/>
      <w:sz w:val="36"/>
      <w:szCs w:val="20"/>
      <w:lang w:val="pt-BR"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sid w:val="004E7B1D"/>
    <w:rPr>
      <w:rFonts w:ascii="Arial MT" w:eastAsia="Arial MT" w:hAnsi="Arial MT" w:cs="Arial MT"/>
      <w:lang w:val="pt-PT"/>
    </w:rPr>
  </w:style>
  <w:style w:type="character" w:customStyle="1" w:styleId="RodapChar">
    <w:name w:val="Rodapé Char"/>
    <w:basedOn w:val="Fontepargpadro"/>
    <w:link w:val="Rodap"/>
    <w:uiPriority w:val="99"/>
    <w:qFormat/>
    <w:rsid w:val="004E7B1D"/>
    <w:rPr>
      <w:rFonts w:ascii="Arial MT" w:eastAsia="Arial MT" w:hAnsi="Arial MT" w:cs="Arial MT"/>
      <w:lang w:val="pt-PT"/>
    </w:rPr>
  </w:style>
  <w:style w:type="character" w:customStyle="1" w:styleId="Hyperlink1">
    <w:name w:val="Hyperlink1"/>
    <w:basedOn w:val="Fontepargpadro"/>
    <w:uiPriority w:val="99"/>
    <w:unhideWhenUsed/>
    <w:qFormat/>
    <w:rsid w:val="00C51C41"/>
    <w:rPr>
      <w:color w:val="0000FF" w:themeColor="hyperlink"/>
      <w:u w:val="single"/>
    </w:rPr>
  </w:style>
  <w:style w:type="character" w:customStyle="1" w:styleId="MenoPendente1">
    <w:name w:val="Menção Pendente1"/>
    <w:basedOn w:val="Fontepargpadro"/>
    <w:uiPriority w:val="99"/>
    <w:semiHidden/>
    <w:unhideWhenUsed/>
    <w:qFormat/>
    <w:rsid w:val="00FF3171"/>
    <w:rPr>
      <w:color w:val="605E5C"/>
      <w:shd w:val="clear" w:color="auto" w:fill="E1DFDD"/>
    </w:rPr>
  </w:style>
  <w:style w:type="character" w:customStyle="1" w:styleId="Ttulo1Char">
    <w:name w:val="Título 1 Char"/>
    <w:basedOn w:val="Fontepargpadro"/>
    <w:link w:val="Ttulo1"/>
    <w:qFormat/>
    <w:rsid w:val="004D53AF"/>
    <w:rPr>
      <w:rFonts w:ascii="Arial" w:eastAsia="Arial" w:hAnsi="Arial" w:cs="Arial"/>
      <w:b/>
      <w:bCs/>
      <w:sz w:val="32"/>
      <w:szCs w:val="32"/>
      <w:lang w:val="pt-PT"/>
    </w:rPr>
  </w:style>
  <w:style w:type="character" w:customStyle="1" w:styleId="CorpodetextoChar">
    <w:name w:val="Corpo de texto Char"/>
    <w:basedOn w:val="Fontepargpadro"/>
    <w:link w:val="Corpodetexto"/>
    <w:qFormat/>
    <w:rsid w:val="004D53AF"/>
    <w:rPr>
      <w:rFonts w:ascii="Arial MT" w:eastAsia="Arial MT" w:hAnsi="Arial MT" w:cs="Arial MT"/>
      <w:sz w:val="20"/>
      <w:szCs w:val="20"/>
      <w:lang w:val="pt-PT"/>
    </w:rPr>
  </w:style>
  <w:style w:type="character" w:customStyle="1" w:styleId="TtuloChar">
    <w:name w:val="Título Char"/>
    <w:basedOn w:val="Fontepargpadro"/>
    <w:link w:val="Ttulo"/>
    <w:qFormat/>
    <w:rsid w:val="004D53AF"/>
    <w:rPr>
      <w:rFonts w:ascii="Times New Roman" w:eastAsia="Times New Roman" w:hAnsi="Times New Roman" w:cs="Times New Roman"/>
      <w:sz w:val="44"/>
      <w:szCs w:val="44"/>
      <w:lang w:val="pt-PT"/>
    </w:rPr>
  </w:style>
  <w:style w:type="character" w:styleId="HiperlinkVisitado">
    <w:name w:val="FollowedHyperlink"/>
    <w:basedOn w:val="Fontepargpadro"/>
    <w:uiPriority w:val="99"/>
    <w:unhideWhenUsed/>
    <w:rsid w:val="004D53AF"/>
    <w:rPr>
      <w:color w:val="954F72"/>
      <w:u w:val="single"/>
    </w:rPr>
  </w:style>
  <w:style w:type="character" w:customStyle="1" w:styleId="Ttulo2Char">
    <w:name w:val="Título 2 Char"/>
    <w:basedOn w:val="Fontepargpadro"/>
    <w:link w:val="Ttulo2"/>
    <w:qFormat/>
    <w:rsid w:val="00A6275A"/>
    <w:rPr>
      <w:rFonts w:ascii="Times New Roman" w:eastAsia="Times New Roman" w:hAnsi="Times New Roman" w:cs="Times New Roman"/>
      <w:b/>
      <w:bCs/>
      <w:lang w:val="pt-PT"/>
    </w:rPr>
  </w:style>
  <w:style w:type="character" w:customStyle="1" w:styleId="Ttulo3Char">
    <w:name w:val="Título 3 Char"/>
    <w:basedOn w:val="Fontepargpadro"/>
    <w:link w:val="Ttulo3"/>
    <w:uiPriority w:val="9"/>
    <w:qFormat/>
    <w:rsid w:val="00A6275A"/>
    <w:rPr>
      <w:rFonts w:ascii="Arial" w:eastAsia="Arial" w:hAnsi="Arial" w:cs="Arial"/>
      <w:b/>
      <w:bCs/>
      <w:sz w:val="20"/>
      <w:szCs w:val="20"/>
      <w:lang w:val="pt-PT"/>
    </w:rPr>
  </w:style>
  <w:style w:type="character" w:customStyle="1" w:styleId="Ttulo4Char">
    <w:name w:val="Título 4 Char"/>
    <w:basedOn w:val="Fontepargpadro"/>
    <w:link w:val="Ttulo4"/>
    <w:qFormat/>
    <w:rsid w:val="00A6275A"/>
    <w:rPr>
      <w:rFonts w:ascii="Arial" w:eastAsia="Arial" w:hAnsi="Arial" w:cs="Arial"/>
      <w:b/>
      <w:bCs/>
      <w:i/>
      <w:iCs/>
      <w:sz w:val="20"/>
      <w:szCs w:val="20"/>
      <w:lang w:val="pt-PT"/>
    </w:rPr>
  </w:style>
  <w:style w:type="character" w:customStyle="1" w:styleId="Nvel2-RedChar">
    <w:name w:val="Nível 2 -Red Char"/>
    <w:basedOn w:val="Fontepargpadro"/>
    <w:link w:val="Nvel2-Red"/>
    <w:qFormat/>
    <w:rsid w:val="00722738"/>
    <w:rPr>
      <w:rFonts w:ascii="Arial" w:eastAsiaTheme="minorEastAsia" w:hAnsi="Arial" w:cs="Arial"/>
      <w:i/>
      <w:iCs/>
      <w:color w:val="FF0000"/>
      <w:sz w:val="20"/>
      <w:szCs w:val="20"/>
      <w:lang w:val="pt-BR" w:eastAsia="pt-BR"/>
    </w:rPr>
  </w:style>
  <w:style w:type="character" w:customStyle="1" w:styleId="Nivel2Char">
    <w:name w:val="Nivel 2 Char"/>
    <w:basedOn w:val="Fontepargpadro"/>
    <w:link w:val="Nivel2"/>
    <w:qFormat/>
    <w:locked/>
    <w:rsid w:val="00266EF0"/>
    <w:rPr>
      <w:rFonts w:ascii="Arial" w:eastAsiaTheme="minorEastAsia" w:hAnsi="Arial" w:cs="Arial"/>
      <w:color w:val="000000"/>
      <w:sz w:val="20"/>
      <w:szCs w:val="20"/>
      <w:lang w:val="pt-BR" w:eastAsia="pt-BR"/>
    </w:rPr>
  </w:style>
  <w:style w:type="character" w:customStyle="1" w:styleId="Nivel3Char">
    <w:name w:val="Nivel 3 Char"/>
    <w:basedOn w:val="Fontepargpadro"/>
    <w:link w:val="Nivel3"/>
    <w:qFormat/>
    <w:locked/>
    <w:rsid w:val="00266EF0"/>
    <w:rPr>
      <w:rFonts w:ascii="Arial" w:eastAsiaTheme="minorEastAsia" w:hAnsi="Arial" w:cs="Arial"/>
      <w:color w:val="000000"/>
      <w:sz w:val="20"/>
      <w:szCs w:val="20"/>
      <w:lang w:val="pt-BR" w:eastAsia="pt-BR"/>
    </w:rPr>
  </w:style>
  <w:style w:type="character" w:customStyle="1" w:styleId="TextodebaloChar">
    <w:name w:val="Texto de balão Char"/>
    <w:basedOn w:val="Fontepargpadro"/>
    <w:link w:val="Textodebalo"/>
    <w:qFormat/>
    <w:rsid w:val="00C51C41"/>
    <w:rPr>
      <w:rFonts w:ascii="Segoe UI" w:eastAsia="Arial MT" w:hAnsi="Segoe UI" w:cs="Segoe UI"/>
      <w:sz w:val="18"/>
      <w:szCs w:val="18"/>
      <w:lang w:val="pt-PT"/>
    </w:rPr>
  </w:style>
  <w:style w:type="character" w:customStyle="1" w:styleId="Ttulo6Char">
    <w:name w:val="Título 6 Char"/>
    <w:basedOn w:val="Fontepargpadro"/>
    <w:link w:val="Ttulo6"/>
    <w:qFormat/>
    <w:rsid w:val="00C51C41"/>
    <w:rPr>
      <w:rFonts w:asciiTheme="majorHAnsi" w:eastAsiaTheme="majorEastAsia" w:hAnsiTheme="majorHAnsi" w:cstheme="majorBidi"/>
      <w:color w:val="243F60" w:themeColor="accent1" w:themeShade="7F"/>
      <w:lang w:val="pt-BR"/>
    </w:rPr>
  </w:style>
  <w:style w:type="character" w:customStyle="1" w:styleId="normalchar1">
    <w:name w:val="normal__char1"/>
    <w:qFormat/>
    <w:rsid w:val="00C51C41"/>
    <w:rPr>
      <w:rFonts w:ascii="Arial" w:hAnsi="Arial" w:cs="Arial"/>
      <w:strike w:val="0"/>
      <w:dstrike w:val="0"/>
      <w:sz w:val="24"/>
      <w:szCs w:val="24"/>
      <w:u w:val="none"/>
      <w:effect w:val="none"/>
    </w:rPr>
  </w:style>
  <w:style w:type="character" w:customStyle="1" w:styleId="apple-style-span">
    <w:name w:val="apple-style-span"/>
    <w:basedOn w:val="Fontepargpadro"/>
    <w:qFormat/>
    <w:rsid w:val="00C51C41"/>
  </w:style>
  <w:style w:type="character" w:customStyle="1" w:styleId="CitaoChar">
    <w:name w:val="Citação Char"/>
    <w:basedOn w:val="Fontepargpadro"/>
    <w:link w:val="Citao"/>
    <w:qFormat/>
    <w:rsid w:val="00C51C41"/>
    <w:rPr>
      <w:rFonts w:ascii="Arial" w:eastAsia="Calibri" w:hAnsi="Arial" w:cs="Tahoma"/>
      <w:i/>
      <w:iCs/>
      <w:color w:val="000000"/>
      <w:sz w:val="20"/>
      <w:szCs w:val="24"/>
      <w:shd w:val="clear" w:color="auto" w:fill="FFFFCC"/>
      <w:lang w:val="pt-BR"/>
    </w:rPr>
  </w:style>
  <w:style w:type="character" w:customStyle="1" w:styleId="NotaexplicativaChar">
    <w:name w:val="Nota explicativa Char"/>
    <w:basedOn w:val="CitaoChar"/>
    <w:link w:val="Notaexplicativa"/>
    <w:qFormat/>
    <w:rsid w:val="00C51C41"/>
    <w:rPr>
      <w:rFonts w:ascii="Arial" w:eastAsia="Calibri" w:hAnsi="Arial" w:cs="Tahoma"/>
      <w:i/>
      <w:iCs/>
      <w:color w:val="000000"/>
      <w:sz w:val="20"/>
      <w:szCs w:val="24"/>
      <w:shd w:val="clear" w:color="auto" w:fill="FFFFCC"/>
      <w:lang w:val="pt-BR"/>
    </w:rPr>
  </w:style>
  <w:style w:type="character" w:styleId="Refdecomentrio">
    <w:name w:val="annotation reference"/>
    <w:basedOn w:val="Fontepargpadro"/>
    <w:uiPriority w:val="99"/>
    <w:unhideWhenUsed/>
    <w:qFormat/>
    <w:rsid w:val="00C51C41"/>
    <w:rPr>
      <w:sz w:val="16"/>
      <w:szCs w:val="16"/>
    </w:rPr>
  </w:style>
  <w:style w:type="character" w:customStyle="1" w:styleId="TextodecomentrioChar">
    <w:name w:val="Texto de comentário Char"/>
    <w:basedOn w:val="Fontepargpadro"/>
    <w:link w:val="Textodecomentrio"/>
    <w:uiPriority w:val="99"/>
    <w:qFormat/>
    <w:rsid w:val="00C51C41"/>
    <w:rPr>
      <w:rFonts w:ascii="Ecofont_Spranq_eco_Sans" w:eastAsiaTheme="minorEastAsia" w:hAnsi="Ecofont_Spranq_eco_Sans" w:cs="Tahoma"/>
      <w:sz w:val="20"/>
      <w:szCs w:val="20"/>
      <w:lang w:val="pt-BR" w:eastAsia="pt-BR"/>
    </w:rPr>
  </w:style>
  <w:style w:type="character" w:customStyle="1" w:styleId="AssuntodocomentrioChar">
    <w:name w:val="Assunto do comentário Char"/>
    <w:basedOn w:val="TextodecomentrioChar"/>
    <w:link w:val="Assuntodocomentrio"/>
    <w:semiHidden/>
    <w:qFormat/>
    <w:rsid w:val="00C51C41"/>
    <w:rPr>
      <w:rFonts w:ascii="Ecofont_Spranq_eco_Sans" w:eastAsiaTheme="minorEastAsia" w:hAnsi="Ecofont_Spranq_eco_Sans" w:cs="Tahoma"/>
      <w:b/>
      <w:bCs/>
      <w:sz w:val="20"/>
      <w:szCs w:val="20"/>
      <w:lang w:val="pt-BR" w:eastAsia="pt-BR"/>
    </w:rPr>
  </w:style>
  <w:style w:type="character" w:customStyle="1" w:styleId="Nivel01Char">
    <w:name w:val="Nivel 01 Char"/>
    <w:basedOn w:val="TtuloChar"/>
    <w:link w:val="Nivel01"/>
    <w:uiPriority w:val="99"/>
    <w:qFormat/>
    <w:rsid w:val="007B3B9A"/>
    <w:rPr>
      <w:rFonts w:ascii="Arial" w:eastAsiaTheme="majorEastAsia" w:hAnsi="Arial" w:cs="Arial"/>
      <w:b/>
      <w:bCs/>
      <w:sz w:val="20"/>
      <w:szCs w:val="20"/>
      <w:lang w:val="pt-BR" w:eastAsia="pt-BR"/>
    </w:rPr>
  </w:style>
  <w:style w:type="character" w:customStyle="1" w:styleId="Nivel01TituloChar">
    <w:name w:val="Nivel_01_Titulo Char"/>
    <w:basedOn w:val="Nivel01Char"/>
    <w:link w:val="Nivel01Titulo"/>
    <w:uiPriority w:val="99"/>
    <w:qFormat/>
    <w:rsid w:val="00C51C41"/>
    <w:rPr>
      <w:rFonts w:ascii="Arial" w:eastAsiaTheme="majorEastAsia" w:hAnsi="Arial" w:cstheme="majorBidi"/>
      <w:b/>
      <w:bCs/>
      <w:color w:val="000000" w:themeColor="text1"/>
      <w:sz w:val="20"/>
      <w:szCs w:val="20"/>
      <w:lang w:val="pt-BR" w:eastAsia="pt-BR"/>
    </w:rPr>
  </w:style>
  <w:style w:type="character" w:customStyle="1" w:styleId="QuoteChar">
    <w:name w:val="Quote Char"/>
    <w:basedOn w:val="Fontepargpadro"/>
    <w:link w:val="Citao1"/>
    <w:qFormat/>
    <w:rsid w:val="00C51C41"/>
    <w:rPr>
      <w:rFonts w:ascii="Ecofont_Spranq_eco_Sans" w:eastAsia="Calibri" w:hAnsi="Ecofont_Spranq_eco_Sans" w:cs="Tahoma"/>
      <w:i/>
      <w:iCs/>
      <w:color w:val="000000"/>
      <w:shd w:val="clear" w:color="auto" w:fill="FFFFCC"/>
    </w:rPr>
  </w:style>
  <w:style w:type="character" w:customStyle="1" w:styleId="normaltextrun">
    <w:name w:val="normaltextrun"/>
    <w:basedOn w:val="Fontepargpadro"/>
    <w:qFormat/>
    <w:rsid w:val="00C51C41"/>
  </w:style>
  <w:style w:type="character" w:customStyle="1" w:styleId="eop">
    <w:name w:val="eop"/>
    <w:basedOn w:val="Fontepargpadro"/>
    <w:qFormat/>
    <w:rsid w:val="00C51C41"/>
  </w:style>
  <w:style w:type="character" w:customStyle="1" w:styleId="spellingerror">
    <w:name w:val="spellingerror"/>
    <w:basedOn w:val="Fontepargpadro"/>
    <w:qFormat/>
    <w:rsid w:val="00C51C41"/>
  </w:style>
  <w:style w:type="character" w:customStyle="1" w:styleId="Nivel1Char">
    <w:name w:val="Nivel1 Char"/>
    <w:basedOn w:val="Ttulo1Char"/>
    <w:link w:val="Nivel1"/>
    <w:qFormat/>
    <w:rsid w:val="00C51C41"/>
    <w:rPr>
      <w:rFonts w:ascii="Arial" w:eastAsiaTheme="majorEastAsia" w:hAnsi="Arial" w:cs="Arial"/>
      <w:b/>
      <w:bCs w:val="0"/>
      <w:color w:val="000000"/>
      <w:sz w:val="28"/>
      <w:szCs w:val="28"/>
      <w:lang w:val="pt-BR" w:eastAsia="pt-BR"/>
    </w:rPr>
  </w:style>
  <w:style w:type="character" w:customStyle="1" w:styleId="Nivel4Char">
    <w:name w:val="Nivel 4 Char"/>
    <w:basedOn w:val="Fontepargpadro"/>
    <w:link w:val="Nivel4"/>
    <w:qFormat/>
    <w:rsid w:val="00C51C41"/>
    <w:rPr>
      <w:rFonts w:ascii="Arial" w:eastAsiaTheme="minorEastAsia" w:hAnsi="Arial" w:cs="Arial"/>
      <w:sz w:val="20"/>
      <w:szCs w:val="20"/>
      <w:lang w:val="pt-BR" w:eastAsia="pt-BR"/>
    </w:rPr>
  </w:style>
  <w:style w:type="character" w:customStyle="1" w:styleId="cp0020corpodespachochar1">
    <w:name w:val="cp_0020corpodespacho__char1"/>
    <w:qFormat/>
    <w:rsid w:val="00C51C41"/>
    <w:rPr>
      <w:rFonts w:ascii="Times New Roman" w:hAnsi="Times New Roman" w:cs="Times New Roman"/>
      <w:strike w:val="0"/>
      <w:dstrike w:val="0"/>
      <w:sz w:val="26"/>
      <w:szCs w:val="26"/>
      <w:u w:val="none"/>
      <w:effect w:val="none"/>
    </w:rPr>
  </w:style>
  <w:style w:type="character" w:customStyle="1" w:styleId="em0020ementachar1">
    <w:name w:val="em_0020ementa__char1"/>
    <w:qFormat/>
    <w:rsid w:val="00C51C41"/>
    <w:rPr>
      <w:rFonts w:ascii="Times New Roman" w:hAnsi="Times New Roman" w:cs="Times New Roman"/>
      <w:strike w:val="0"/>
      <w:dstrike w:val="0"/>
      <w:sz w:val="28"/>
      <w:szCs w:val="28"/>
      <w:u w:val="none"/>
      <w:effect w:val="none"/>
    </w:rPr>
  </w:style>
  <w:style w:type="character" w:styleId="Forte">
    <w:name w:val="Strong"/>
    <w:basedOn w:val="Fontepargpadro"/>
    <w:uiPriority w:val="22"/>
    <w:qFormat/>
    <w:rsid w:val="00C51C41"/>
    <w:rPr>
      <w:b/>
      <w:bCs/>
    </w:rPr>
  </w:style>
  <w:style w:type="character" w:styleId="nfase">
    <w:name w:val="Emphasis"/>
    <w:basedOn w:val="Fontepargpadro"/>
    <w:qFormat/>
    <w:rsid w:val="00C51C41"/>
    <w:rPr>
      <w:i/>
      <w:iCs/>
    </w:rPr>
  </w:style>
  <w:style w:type="character" w:customStyle="1" w:styleId="Manoel">
    <w:name w:val="Manoel"/>
    <w:qFormat/>
    <w:rsid w:val="00C51C41"/>
    <w:rPr>
      <w:rFonts w:ascii="Arial" w:hAnsi="Arial" w:cs="Arial"/>
      <w:color w:val="7030A0"/>
      <w:sz w:val="20"/>
    </w:rPr>
  </w:style>
  <w:style w:type="character" w:customStyle="1" w:styleId="GradeColorida-nfase1Char">
    <w:name w:val="Grade Colorida - Ênfase 1 Char"/>
    <w:link w:val="GradeColorida-nfase11"/>
    <w:uiPriority w:val="29"/>
    <w:qFormat/>
    <w:rsid w:val="00C51C41"/>
    <w:rPr>
      <w:rFonts w:ascii="Arial" w:eastAsia="Calibri" w:hAnsi="Arial" w:cs="Times New Roman"/>
      <w:i/>
      <w:iCs/>
      <w:color w:val="000000"/>
      <w:sz w:val="20"/>
      <w:szCs w:val="24"/>
      <w:shd w:val="clear" w:color="auto" w:fill="FFFFCC"/>
      <w:lang w:val="pt-BR"/>
    </w:rPr>
  </w:style>
  <w:style w:type="character" w:customStyle="1" w:styleId="highlight">
    <w:name w:val="highlight"/>
    <w:basedOn w:val="Fontepargpadro"/>
    <w:qFormat/>
    <w:rsid w:val="00C51C41"/>
  </w:style>
  <w:style w:type="character" w:customStyle="1" w:styleId="MenoPendente2">
    <w:name w:val="Menção Pendente2"/>
    <w:basedOn w:val="Fontepargpadro"/>
    <w:uiPriority w:val="99"/>
    <w:semiHidden/>
    <w:unhideWhenUsed/>
    <w:qFormat/>
    <w:rsid w:val="00C51C41"/>
    <w:rPr>
      <w:color w:val="605E5C"/>
      <w:shd w:val="clear" w:color="auto" w:fill="E1DFDD"/>
    </w:rPr>
  </w:style>
  <w:style w:type="character" w:customStyle="1" w:styleId="Nvel2OpcionalChar">
    <w:name w:val="Nível 2 Opcional Char"/>
    <w:basedOn w:val="Fontepargpadro"/>
    <w:link w:val="Nvel2Opcional"/>
    <w:qFormat/>
    <w:rsid w:val="00C51C41"/>
    <w:rPr>
      <w:rFonts w:ascii="Arial" w:eastAsia="Times New Roman" w:hAnsi="Arial" w:cs="Arial"/>
      <w:i/>
      <w:color w:val="FF0000"/>
      <w:sz w:val="20"/>
      <w:szCs w:val="20"/>
      <w:lang w:val="pt-BR" w:eastAsia="pt-BR"/>
    </w:rPr>
  </w:style>
  <w:style w:type="character" w:customStyle="1" w:styleId="Nvel3OpcionalChar">
    <w:name w:val="Nível 3 Opcional Char"/>
    <w:basedOn w:val="Fontepargpadro"/>
    <w:link w:val="Nvel3Opcional"/>
    <w:qFormat/>
    <w:rsid w:val="00C51C41"/>
    <w:rPr>
      <w:rFonts w:ascii="Arial" w:eastAsia="Times New Roman" w:hAnsi="Arial" w:cs="Arial"/>
      <w:i/>
      <w:iCs/>
      <w:color w:val="FF0000"/>
      <w:sz w:val="20"/>
      <w:szCs w:val="20"/>
      <w:lang w:val="pt-BR" w:eastAsia="pt-BR"/>
    </w:rPr>
  </w:style>
  <w:style w:type="character" w:styleId="TextodoEspaoReservado">
    <w:name w:val="Placeholder Text"/>
    <w:basedOn w:val="Fontepargpadro"/>
    <w:uiPriority w:val="67"/>
    <w:semiHidden/>
    <w:qFormat/>
    <w:rsid w:val="00C51C41"/>
    <w:rPr>
      <w:color w:val="808080"/>
    </w:rPr>
  </w:style>
  <w:style w:type="character" w:customStyle="1" w:styleId="PargrafodaListaChar">
    <w:name w:val="Parágrafo da Lista Char"/>
    <w:basedOn w:val="Fontepargpadro"/>
    <w:link w:val="PargrafodaLista"/>
    <w:uiPriority w:val="34"/>
    <w:qFormat/>
    <w:rsid w:val="00C51C41"/>
    <w:rPr>
      <w:rFonts w:ascii="Arial MT" w:eastAsia="Arial MT" w:hAnsi="Arial MT" w:cs="Arial MT"/>
      <w:lang w:val="pt-PT"/>
    </w:rPr>
  </w:style>
  <w:style w:type="character" w:customStyle="1" w:styleId="markedcontent">
    <w:name w:val="markedcontent"/>
    <w:basedOn w:val="Fontepargpadro"/>
    <w:qFormat/>
    <w:rsid w:val="00C51C41"/>
  </w:style>
  <w:style w:type="character" w:customStyle="1" w:styleId="MenoPendente3">
    <w:name w:val="Menção Pendente3"/>
    <w:basedOn w:val="Fontepargpadro"/>
    <w:uiPriority w:val="99"/>
    <w:semiHidden/>
    <w:unhideWhenUsed/>
    <w:qFormat/>
    <w:rsid w:val="00C51C41"/>
    <w:rPr>
      <w:color w:val="605E5C"/>
      <w:shd w:val="clear" w:color="auto" w:fill="E1DFDD"/>
    </w:rPr>
  </w:style>
  <w:style w:type="character" w:customStyle="1" w:styleId="MenoPendente4">
    <w:name w:val="Menção Pendente4"/>
    <w:basedOn w:val="Fontepargpadro"/>
    <w:uiPriority w:val="99"/>
    <w:semiHidden/>
    <w:unhideWhenUsed/>
    <w:qFormat/>
    <w:rsid w:val="00C51C41"/>
    <w:rPr>
      <w:color w:val="605E5C"/>
      <w:shd w:val="clear" w:color="auto" w:fill="E1DFDD"/>
    </w:rPr>
  </w:style>
  <w:style w:type="character" w:customStyle="1" w:styleId="ouChar">
    <w:name w:val="ou Char"/>
    <w:basedOn w:val="PargrafodaListaChar"/>
    <w:link w:val="ou"/>
    <w:qFormat/>
    <w:rsid w:val="00C51C41"/>
    <w:rPr>
      <w:rFonts w:ascii="Arial" w:eastAsia="Arial MT" w:hAnsi="Arial" w:cs="Arial"/>
      <w:b/>
      <w:bCs/>
      <w:i/>
      <w:iCs/>
      <w:color w:val="FF0000"/>
      <w:sz w:val="24"/>
      <w:szCs w:val="24"/>
      <w:u w:val="single"/>
      <w:lang w:val="pt-BR" w:eastAsia="pt-BR"/>
    </w:rPr>
  </w:style>
  <w:style w:type="character" w:customStyle="1" w:styleId="Nvel3-RChar">
    <w:name w:val="Nível 3-R Char"/>
    <w:basedOn w:val="Nivel3Char"/>
    <w:link w:val="Nvel3-R"/>
    <w:uiPriority w:val="99"/>
    <w:qFormat/>
    <w:rsid w:val="00C51C41"/>
    <w:rPr>
      <w:rFonts w:ascii="Arial" w:eastAsiaTheme="minorEastAsia" w:hAnsi="Arial" w:cs="Arial"/>
      <w:i/>
      <w:iCs/>
      <w:color w:val="FF0000"/>
      <w:sz w:val="20"/>
      <w:szCs w:val="20"/>
      <w:lang w:val="pt-BR" w:eastAsia="pt-BR"/>
    </w:rPr>
  </w:style>
  <w:style w:type="character" w:customStyle="1" w:styleId="Nvel4-RChar">
    <w:name w:val="Nível 4-R Char"/>
    <w:basedOn w:val="Nivel4Char"/>
    <w:link w:val="Nvel4-R"/>
    <w:uiPriority w:val="99"/>
    <w:qFormat/>
    <w:rsid w:val="00C51C41"/>
    <w:rPr>
      <w:rFonts w:ascii="Arial" w:eastAsiaTheme="minorEastAsia" w:hAnsi="Arial" w:cs="Arial"/>
      <w:i/>
      <w:iCs/>
      <w:color w:val="FF0000"/>
      <w:sz w:val="20"/>
      <w:szCs w:val="20"/>
      <w:lang w:val="pt-BR" w:eastAsia="pt-BR"/>
    </w:rPr>
  </w:style>
  <w:style w:type="character" w:customStyle="1" w:styleId="Nvel1-SemNumChar">
    <w:name w:val="Nível 1-Sem Num Char"/>
    <w:basedOn w:val="Nivel01Char"/>
    <w:link w:val="Nvel1-SemNum"/>
    <w:qFormat/>
    <w:rsid w:val="00C51C41"/>
    <w:rPr>
      <w:rFonts w:ascii="Arial" w:eastAsiaTheme="majorEastAsia" w:hAnsi="Arial" w:cs="Arial"/>
      <w:b/>
      <w:bCs/>
      <w:color w:val="FF0000"/>
      <w:sz w:val="20"/>
      <w:szCs w:val="20"/>
      <w:lang w:val="pt-BR" w:eastAsia="pt-BR"/>
    </w:rPr>
  </w:style>
  <w:style w:type="character" w:customStyle="1" w:styleId="PrembuloChar">
    <w:name w:val="Preâmbulo Char"/>
    <w:basedOn w:val="Fontepargpadro"/>
    <w:link w:val="Prembulo"/>
    <w:qFormat/>
    <w:rsid w:val="00C51C41"/>
    <w:rPr>
      <w:rFonts w:ascii="Arial" w:eastAsia="Arial" w:hAnsi="Arial" w:cs="Arial"/>
      <w:bCs/>
      <w:sz w:val="20"/>
      <w:szCs w:val="20"/>
      <w:lang w:val="pt-BR" w:eastAsia="pt-BR"/>
    </w:rPr>
  </w:style>
  <w:style w:type="character" w:customStyle="1" w:styleId="MenoPendente5">
    <w:name w:val="Menção Pendente5"/>
    <w:basedOn w:val="Fontepargpadro"/>
    <w:uiPriority w:val="99"/>
    <w:semiHidden/>
    <w:unhideWhenUsed/>
    <w:qFormat/>
    <w:rsid w:val="00C51C41"/>
    <w:rPr>
      <w:color w:val="605E5C"/>
      <w:shd w:val="clear" w:color="auto" w:fill="E1DFDD"/>
    </w:rPr>
  </w:style>
  <w:style w:type="character" w:customStyle="1" w:styleId="citao2Char">
    <w:name w:val="citação 2 Char"/>
    <w:basedOn w:val="CitaoChar"/>
    <w:link w:val="citao2"/>
    <w:qFormat/>
    <w:rsid w:val="00C51C41"/>
    <w:rPr>
      <w:rFonts w:ascii="Arial" w:eastAsia="Calibri" w:hAnsi="Arial" w:cs="Tahoma"/>
      <w:i/>
      <w:iCs/>
      <w:color w:val="000000"/>
      <w:sz w:val="20"/>
      <w:szCs w:val="20"/>
      <w:shd w:val="clear" w:color="auto" w:fill="FFFFCC"/>
      <w:lang w:val="pt-BR"/>
    </w:rPr>
  </w:style>
  <w:style w:type="character" w:customStyle="1" w:styleId="MenoPendente6">
    <w:name w:val="Menção Pendente6"/>
    <w:basedOn w:val="Fontepargpadro"/>
    <w:uiPriority w:val="99"/>
    <w:semiHidden/>
    <w:unhideWhenUsed/>
    <w:qFormat/>
    <w:rsid w:val="00C51C41"/>
    <w:rPr>
      <w:color w:val="605E5C"/>
      <w:shd w:val="clear" w:color="auto" w:fill="E1DFDD"/>
    </w:rPr>
  </w:style>
  <w:style w:type="character" w:customStyle="1" w:styleId="Mentionnonrsolue1">
    <w:name w:val="Mention non résolue1"/>
    <w:basedOn w:val="Fontepargpadro"/>
    <w:uiPriority w:val="99"/>
    <w:semiHidden/>
    <w:unhideWhenUsed/>
    <w:qFormat/>
    <w:rsid w:val="00C51C41"/>
    <w:rPr>
      <w:color w:val="605E5C"/>
      <w:shd w:val="clear" w:color="auto" w:fill="E1DFDD"/>
    </w:rPr>
  </w:style>
  <w:style w:type="character" w:customStyle="1" w:styleId="MenoPendente7">
    <w:name w:val="Menção Pendente7"/>
    <w:basedOn w:val="Fontepargpadro"/>
    <w:uiPriority w:val="99"/>
    <w:semiHidden/>
    <w:unhideWhenUsed/>
    <w:qFormat/>
    <w:rsid w:val="001B5231"/>
    <w:rPr>
      <w:color w:val="605E5C"/>
      <w:shd w:val="clear" w:color="auto" w:fill="E1DFDD"/>
    </w:rPr>
  </w:style>
  <w:style w:type="character" w:customStyle="1" w:styleId="Nvel3Char">
    <w:name w:val="Nível 3 Char"/>
    <w:basedOn w:val="Nvel3-RChar"/>
    <w:link w:val="Nvel3"/>
    <w:uiPriority w:val="99"/>
    <w:qFormat/>
    <w:rsid w:val="00D30C8B"/>
    <w:rPr>
      <w:rFonts w:ascii="Arial" w:eastAsia="Times New Roman" w:hAnsi="Arial" w:cs="Arial"/>
      <w:i w:val="0"/>
      <w:iCs w:val="0"/>
      <w:color w:val="FF0000"/>
      <w:sz w:val="20"/>
      <w:szCs w:val="20"/>
      <w:lang w:val="pt-BR" w:eastAsia="pt-BR"/>
    </w:rPr>
  </w:style>
  <w:style w:type="character" w:customStyle="1" w:styleId="Nvel4Char">
    <w:name w:val="Nível 4 Char"/>
    <w:basedOn w:val="Nvel3Char"/>
    <w:link w:val="Nvel4"/>
    <w:qFormat/>
    <w:rsid w:val="00D30C8B"/>
    <w:rPr>
      <w:rFonts w:ascii="Arial" w:eastAsia="Times New Roman" w:hAnsi="Arial" w:cs="Arial"/>
      <w:i/>
      <w:iCs/>
      <w:color w:val="FF0000"/>
      <w:sz w:val="20"/>
      <w:szCs w:val="20"/>
      <w:lang w:val="pt-BR" w:eastAsia="pt-BR"/>
    </w:rPr>
  </w:style>
  <w:style w:type="character" w:customStyle="1" w:styleId="SubTitNNChar">
    <w:name w:val="SubTitNN Char"/>
    <w:basedOn w:val="Fontepargpadro"/>
    <w:link w:val="SubTitNN"/>
    <w:qFormat/>
    <w:rsid w:val="00D30C8B"/>
    <w:rPr>
      <w:rFonts w:ascii="Arial" w:eastAsia="Times New Roman" w:hAnsi="Arial" w:cs="Arial"/>
      <w:b/>
      <w:bCs/>
      <w:iCs/>
      <w:sz w:val="20"/>
      <w:szCs w:val="20"/>
      <w:lang w:val="pt-BR" w:eastAsia="pt-BR"/>
    </w:rPr>
  </w:style>
  <w:style w:type="character" w:customStyle="1" w:styleId="SubttuloChar">
    <w:name w:val="Subtítulo Char"/>
    <w:basedOn w:val="Fontepargpadro"/>
    <w:link w:val="Subttulo"/>
    <w:qFormat/>
    <w:rsid w:val="00F63AC2"/>
    <w:rPr>
      <w:rFonts w:ascii="Times New Roman" w:eastAsia="Times New Roman" w:hAnsi="Times New Roman" w:cs="Calibri"/>
      <w:b/>
      <w:sz w:val="28"/>
      <w:szCs w:val="20"/>
      <w:lang w:val="pt-BR" w:eastAsia="ar-SA"/>
    </w:rPr>
  </w:style>
  <w:style w:type="character" w:customStyle="1" w:styleId="FontStyle40">
    <w:name w:val="Font Style40"/>
    <w:uiPriority w:val="99"/>
    <w:qFormat/>
    <w:rsid w:val="00F63AC2"/>
    <w:rPr>
      <w:rFonts w:ascii="Arial Unicode MS" w:eastAsia="Arial Unicode MS" w:hAnsi="Arial Unicode MS" w:cs="Arial Unicode MS"/>
      <w:sz w:val="16"/>
      <w:szCs w:val="16"/>
    </w:rPr>
  </w:style>
  <w:style w:type="character" w:customStyle="1" w:styleId="Ttulo7Char">
    <w:name w:val="Título 7 Char"/>
    <w:basedOn w:val="Fontepargpadro"/>
    <w:link w:val="Ttulo7"/>
    <w:qFormat/>
    <w:rsid w:val="00E51A96"/>
    <w:rPr>
      <w:rFonts w:ascii="Times New Roman" w:eastAsia="Calibri" w:hAnsi="Times New Roman" w:cs="Times New Roman"/>
      <w:sz w:val="24"/>
      <w:szCs w:val="24"/>
      <w:lang w:val="pt-BR"/>
    </w:rPr>
  </w:style>
  <w:style w:type="character" w:customStyle="1" w:styleId="Ttulo5Char">
    <w:name w:val="Título 5 Char"/>
    <w:basedOn w:val="Fontepargpadro"/>
    <w:link w:val="Ttulo5"/>
    <w:qFormat/>
    <w:rsid w:val="00935BA1"/>
    <w:rPr>
      <w:rFonts w:ascii="Times New Roman" w:eastAsia="Lucida Sans Unicode" w:hAnsi="Times New Roman" w:cs="Times New Roman"/>
      <w:b/>
      <w:color w:val="000000"/>
      <w:sz w:val="48"/>
      <w:szCs w:val="24"/>
      <w:lang w:val="pt-BR" w:eastAsia="pt-BR"/>
    </w:rPr>
  </w:style>
  <w:style w:type="character" w:customStyle="1" w:styleId="Ttulo8Char">
    <w:name w:val="Título 8 Char"/>
    <w:basedOn w:val="Fontepargpadro"/>
    <w:link w:val="Ttulo8"/>
    <w:qFormat/>
    <w:rsid w:val="004235ED"/>
    <w:rPr>
      <w:rFonts w:ascii="Times New Roman" w:eastAsia="Lucida Sans Unicode" w:hAnsi="Times New Roman" w:cs="Times New Roman"/>
      <w:i/>
      <w:iCs/>
      <w:color w:val="000000"/>
      <w:sz w:val="24"/>
      <w:szCs w:val="24"/>
      <w:lang w:val="pt-BR" w:eastAsia="ar-SA"/>
    </w:rPr>
  </w:style>
  <w:style w:type="character" w:customStyle="1" w:styleId="Ttulo9Char">
    <w:name w:val="Título 9 Char"/>
    <w:basedOn w:val="Fontepargpadro"/>
    <w:link w:val="Ttulo9"/>
    <w:qFormat/>
    <w:rsid w:val="004235ED"/>
    <w:rPr>
      <w:rFonts w:ascii="Times New Roman" w:eastAsia="Times New Roman" w:hAnsi="Times New Roman" w:cs="Times New Roman"/>
      <w:b/>
      <w:iCs/>
      <w:color w:val="000000"/>
      <w:spacing w:val="100"/>
      <w:sz w:val="36"/>
      <w:szCs w:val="20"/>
      <w:lang w:val="pt-BR" w:eastAsia="ar-SA"/>
    </w:rPr>
  </w:style>
  <w:style w:type="character" w:customStyle="1" w:styleId="RecuodecorpodetextoChar">
    <w:name w:val="Recuo de corpo de texto Char"/>
    <w:basedOn w:val="Fontepargpadro"/>
    <w:link w:val="Recuodecorpodetexto"/>
    <w:qFormat/>
    <w:rsid w:val="004235ED"/>
    <w:rPr>
      <w:rFonts w:ascii="Arial" w:eastAsia="Lucida Sans Unicode" w:hAnsi="Arial" w:cs="Times New Roman"/>
      <w:color w:val="000000"/>
      <w:sz w:val="24"/>
      <w:szCs w:val="24"/>
      <w:lang w:val="pt-BR" w:eastAsia="pt-BR"/>
    </w:rPr>
  </w:style>
  <w:style w:type="character" w:styleId="Nmerodepgina">
    <w:name w:val="page number"/>
    <w:basedOn w:val="Fontepargpadro"/>
    <w:rsid w:val="004235ED"/>
  </w:style>
  <w:style w:type="character" w:customStyle="1" w:styleId="WW8Num1z0">
    <w:name w:val="WW8Num1z0"/>
    <w:qFormat/>
    <w:rsid w:val="004235ED"/>
    <w:rPr>
      <w:rFonts w:ascii="Wingdings" w:hAnsi="Wingdings" w:cs="Wingdings"/>
    </w:rPr>
  </w:style>
  <w:style w:type="character" w:customStyle="1" w:styleId="WW8Num5z0">
    <w:name w:val="WW8Num5z0"/>
    <w:qFormat/>
    <w:rsid w:val="004235ED"/>
    <w:rPr>
      <w:rFonts w:eastAsia="Times New Roman" w:cs="Times New Roman"/>
      <w:b/>
    </w:rPr>
  </w:style>
  <w:style w:type="character" w:customStyle="1" w:styleId="WW8Num5z1">
    <w:name w:val="WW8Num5z1"/>
    <w:qFormat/>
    <w:rsid w:val="004235ED"/>
    <w:rPr>
      <w:rFonts w:cs="Times New Roman"/>
    </w:rPr>
  </w:style>
  <w:style w:type="character" w:customStyle="1" w:styleId="WW8Num6z0">
    <w:name w:val="WW8Num6z0"/>
    <w:qFormat/>
    <w:rsid w:val="004235ED"/>
    <w:rPr>
      <w:b/>
      <w:color w:val="000000"/>
      <w:sz w:val="18"/>
    </w:rPr>
  </w:style>
  <w:style w:type="character" w:customStyle="1" w:styleId="WW8Num6z1">
    <w:name w:val="WW8Num6z1"/>
    <w:qFormat/>
    <w:rsid w:val="004235ED"/>
    <w:rPr>
      <w:b/>
      <w:color w:val="000000"/>
      <w:sz w:val="22"/>
      <w:szCs w:val="22"/>
    </w:rPr>
  </w:style>
  <w:style w:type="character" w:customStyle="1" w:styleId="WW8Num7z0">
    <w:name w:val="WW8Num7z0"/>
    <w:qFormat/>
    <w:rsid w:val="004235ED"/>
    <w:rPr>
      <w:rFonts w:eastAsia="Lucida Sans Unicode"/>
      <w:b/>
    </w:rPr>
  </w:style>
  <w:style w:type="character" w:customStyle="1" w:styleId="WW8Num8z0">
    <w:name w:val="WW8Num8z0"/>
    <w:qFormat/>
    <w:rsid w:val="004235ED"/>
    <w:rPr>
      <w:rFonts w:eastAsia="Lucida Sans Unicode"/>
      <w:b/>
    </w:rPr>
  </w:style>
  <w:style w:type="character" w:customStyle="1" w:styleId="WW8Num9z0">
    <w:name w:val="WW8Num9z0"/>
    <w:qFormat/>
    <w:rsid w:val="004235ED"/>
    <w:rPr>
      <w:rFonts w:eastAsia="Lucida Sans Unicode"/>
      <w:b/>
      <w:bCs w:val="0"/>
    </w:rPr>
  </w:style>
  <w:style w:type="character" w:customStyle="1" w:styleId="WW8Num13z0">
    <w:name w:val="WW8Num13z0"/>
    <w:qFormat/>
    <w:rsid w:val="004235ED"/>
    <w:rPr>
      <w:b/>
      <w:bCs/>
    </w:rPr>
  </w:style>
  <w:style w:type="character" w:customStyle="1" w:styleId="WW8Num15z0">
    <w:name w:val="WW8Num15z0"/>
    <w:qFormat/>
    <w:rsid w:val="004235ED"/>
    <w:rPr>
      <w:rFonts w:cs="Times New Roman"/>
      <w:color w:val="000000"/>
    </w:rPr>
  </w:style>
  <w:style w:type="character" w:customStyle="1" w:styleId="WW8Num16z0">
    <w:name w:val="WW8Num16z0"/>
    <w:qFormat/>
    <w:rsid w:val="004235ED"/>
    <w:rPr>
      <w:b/>
      <w:bCs w:val="0"/>
      <w:color w:val="auto"/>
    </w:rPr>
  </w:style>
  <w:style w:type="character" w:customStyle="1" w:styleId="WW8Num17z0">
    <w:name w:val="WW8Num17z0"/>
    <w:qFormat/>
    <w:rsid w:val="004235ED"/>
    <w:rPr>
      <w:b/>
      <w:bCs/>
      <w:color w:val="auto"/>
    </w:rPr>
  </w:style>
  <w:style w:type="character" w:customStyle="1" w:styleId="WW8Num18z0">
    <w:name w:val="WW8Num18z0"/>
    <w:qFormat/>
    <w:rsid w:val="004235ED"/>
    <w:rPr>
      <w:rFonts w:eastAsia="Lucida Sans Unicode"/>
      <w:b/>
      <w:bCs/>
    </w:rPr>
  </w:style>
  <w:style w:type="character" w:customStyle="1" w:styleId="WW8Num22z0">
    <w:name w:val="WW8Num22z0"/>
    <w:qFormat/>
    <w:rsid w:val="004235ED"/>
    <w:rPr>
      <w:rFonts w:eastAsia="Lucida Sans Unicode"/>
      <w:b/>
      <w:color w:val="000000"/>
    </w:rPr>
  </w:style>
  <w:style w:type="character" w:customStyle="1" w:styleId="WW8Num23z2">
    <w:name w:val="WW8Num23z2"/>
    <w:qFormat/>
    <w:rsid w:val="004235ED"/>
    <w:rPr>
      <w:b/>
    </w:rPr>
  </w:style>
  <w:style w:type="character" w:customStyle="1" w:styleId="WW8Num24z0">
    <w:name w:val="WW8Num24z0"/>
    <w:qFormat/>
    <w:rsid w:val="004235ED"/>
    <w:rPr>
      <w:b/>
      <w:bCs/>
      <w:color w:val="auto"/>
    </w:rPr>
  </w:style>
  <w:style w:type="character" w:customStyle="1" w:styleId="WW8Num25z0">
    <w:name w:val="WW8Num25z0"/>
    <w:qFormat/>
    <w:rsid w:val="004235ED"/>
    <w:rPr>
      <w:b/>
    </w:rPr>
  </w:style>
  <w:style w:type="character" w:customStyle="1" w:styleId="WW8Num26z0">
    <w:name w:val="WW8Num26z0"/>
    <w:qFormat/>
    <w:rsid w:val="004235ED"/>
    <w:rPr>
      <w:rFonts w:eastAsia="Lucida Sans Unicode"/>
      <w:b/>
      <w:color w:val="000000"/>
    </w:rPr>
  </w:style>
  <w:style w:type="character" w:customStyle="1" w:styleId="WW8Num27z0">
    <w:name w:val="WW8Num27z0"/>
    <w:qFormat/>
    <w:rsid w:val="004235ED"/>
    <w:rPr>
      <w:b/>
      <w:bCs/>
      <w:color w:val="auto"/>
    </w:rPr>
  </w:style>
  <w:style w:type="character" w:customStyle="1" w:styleId="WW8Num28z0">
    <w:name w:val="WW8Num28z0"/>
    <w:qFormat/>
    <w:rsid w:val="004235ED"/>
    <w:rPr>
      <w:rFonts w:eastAsia="Lucida Sans Unicode"/>
      <w:b/>
      <w:bCs/>
    </w:rPr>
  </w:style>
  <w:style w:type="character" w:customStyle="1" w:styleId="WW8Num29z0">
    <w:name w:val="WW8Num29z0"/>
    <w:qFormat/>
    <w:rsid w:val="004235ED"/>
    <w:rPr>
      <w:b/>
      <w:bCs/>
    </w:rPr>
  </w:style>
  <w:style w:type="character" w:customStyle="1" w:styleId="WW8Num30z0">
    <w:name w:val="WW8Num30z0"/>
    <w:qFormat/>
    <w:rsid w:val="004235ED"/>
    <w:rPr>
      <w:rFonts w:eastAsia="Lucida Sans Unicode"/>
      <w:b/>
      <w:bCs/>
    </w:rPr>
  </w:style>
  <w:style w:type="character" w:customStyle="1" w:styleId="WW8Num32z0">
    <w:name w:val="WW8Num32z0"/>
    <w:qFormat/>
    <w:rsid w:val="004235ED"/>
    <w:rPr>
      <w:b/>
      <w:bCs/>
      <w:color w:val="auto"/>
    </w:rPr>
  </w:style>
  <w:style w:type="character" w:customStyle="1" w:styleId="WW8Num34z0">
    <w:name w:val="WW8Num34z0"/>
    <w:qFormat/>
    <w:rsid w:val="004235ED"/>
    <w:rPr>
      <w:rFonts w:eastAsia="Lucida Sans Unicode"/>
      <w:b/>
    </w:rPr>
  </w:style>
  <w:style w:type="character" w:customStyle="1" w:styleId="WW8Num35z0">
    <w:name w:val="WW8Num35z0"/>
    <w:qFormat/>
    <w:rsid w:val="004235ED"/>
    <w:rPr>
      <w:b/>
      <w:bCs/>
      <w:color w:val="auto"/>
    </w:rPr>
  </w:style>
  <w:style w:type="character" w:customStyle="1" w:styleId="WW8Num36z0">
    <w:name w:val="WW8Num36z0"/>
    <w:qFormat/>
    <w:rsid w:val="004235ED"/>
    <w:rPr>
      <w:b/>
    </w:rPr>
  </w:style>
  <w:style w:type="character" w:customStyle="1" w:styleId="WW8Num37z0">
    <w:name w:val="WW8Num37z0"/>
    <w:qFormat/>
    <w:rsid w:val="004235ED"/>
    <w:rPr>
      <w:b/>
    </w:rPr>
  </w:style>
  <w:style w:type="character" w:customStyle="1" w:styleId="WW8Num39z0">
    <w:name w:val="WW8Num39z0"/>
    <w:qFormat/>
    <w:rsid w:val="004235ED"/>
    <w:rPr>
      <w:rFonts w:eastAsia="Lucida Sans Unicode"/>
      <w:b/>
      <w:color w:val="000000"/>
    </w:rPr>
  </w:style>
  <w:style w:type="character" w:customStyle="1" w:styleId="WW8Num40z0">
    <w:name w:val="WW8Num40z0"/>
    <w:qFormat/>
    <w:rsid w:val="004235ED"/>
    <w:rPr>
      <w:rFonts w:eastAsia="Lucida Sans Unicode"/>
      <w:b/>
      <w:bCs/>
    </w:rPr>
  </w:style>
  <w:style w:type="character" w:customStyle="1" w:styleId="WW8Num41z0">
    <w:name w:val="WW8Num41z0"/>
    <w:qFormat/>
    <w:rsid w:val="004235ED"/>
    <w:rPr>
      <w:rFonts w:cs="Times New Roman"/>
    </w:rPr>
  </w:style>
  <w:style w:type="character" w:customStyle="1" w:styleId="WW8Num42z0">
    <w:name w:val="WW8Num42z0"/>
    <w:qFormat/>
    <w:rsid w:val="004235ED"/>
    <w:rPr>
      <w:b/>
    </w:rPr>
  </w:style>
  <w:style w:type="character" w:customStyle="1" w:styleId="WW8Num44z3">
    <w:name w:val="WW8Num44z3"/>
    <w:qFormat/>
    <w:rsid w:val="004235ED"/>
    <w:rPr>
      <w:b/>
    </w:rPr>
  </w:style>
  <w:style w:type="character" w:customStyle="1" w:styleId="WW8Num46z0">
    <w:name w:val="WW8Num46z0"/>
    <w:qFormat/>
    <w:rsid w:val="004235ED"/>
    <w:rPr>
      <w:rFonts w:eastAsia="Lucida Sans Unicode"/>
      <w:b/>
      <w:sz w:val="20"/>
      <w:szCs w:val="20"/>
    </w:rPr>
  </w:style>
  <w:style w:type="character" w:customStyle="1" w:styleId="Fontepargpadro1">
    <w:name w:val="Fonte parág. padrão1"/>
    <w:qFormat/>
    <w:rsid w:val="004235ED"/>
  </w:style>
  <w:style w:type="character" w:customStyle="1" w:styleId="CaracteresdeNotadeRodap">
    <w:name w:val="Caracteres de Nota de Rodapé"/>
    <w:qFormat/>
    <w:rsid w:val="004235ED"/>
  </w:style>
  <w:style w:type="character" w:customStyle="1" w:styleId="Smbolosdenumeraouser">
    <w:name w:val="Símbolos de numeração (user)"/>
    <w:qFormat/>
    <w:rsid w:val="004235ED"/>
  </w:style>
  <w:style w:type="character" w:customStyle="1" w:styleId="Marcadoresuser">
    <w:name w:val="Marcadores (user)"/>
    <w:qFormat/>
    <w:rsid w:val="004235ED"/>
    <w:rPr>
      <w:rFonts w:ascii="StarSymbol" w:eastAsia="StarSymbol" w:hAnsi="StarSymbol" w:cs="Courier New"/>
      <w:sz w:val="18"/>
      <w:szCs w:val="18"/>
    </w:rPr>
  </w:style>
  <w:style w:type="character" w:customStyle="1" w:styleId="CaracteresdeNotadeFim">
    <w:name w:val="Caracteres de Nota de Fim"/>
    <w:qFormat/>
    <w:rsid w:val="004235ED"/>
  </w:style>
  <w:style w:type="character" w:customStyle="1" w:styleId="Caracteresdenotaderodap1">
    <w:name w:val="Caracteres de nota de rodapé1"/>
    <w:qFormat/>
    <w:rsid w:val="004235ED"/>
    <w:rPr>
      <w:vertAlign w:val="superscript"/>
    </w:rPr>
  </w:style>
  <w:style w:type="character" w:customStyle="1" w:styleId="WW-Fontepargpadro">
    <w:name w:val="WW-Fonte parág. padrão"/>
    <w:qFormat/>
    <w:rsid w:val="004235ED"/>
  </w:style>
  <w:style w:type="character" w:customStyle="1" w:styleId="Normal1">
    <w:name w:val="Normal1"/>
    <w:qFormat/>
    <w:rsid w:val="004235ED"/>
    <w:rPr>
      <w:sz w:val="20"/>
      <w:lang w:val="pt-BR"/>
    </w:rPr>
  </w:style>
  <w:style w:type="character" w:customStyle="1" w:styleId="Fontepargpadro2">
    <w:name w:val="Fonte parág. padrão2"/>
    <w:qFormat/>
    <w:rsid w:val="004235ED"/>
    <w:rPr>
      <w:sz w:val="24"/>
      <w:lang w:val="pt-PT"/>
    </w:rPr>
  </w:style>
  <w:style w:type="character" w:customStyle="1" w:styleId="Nmerodepgina1">
    <w:name w:val="Número de página1"/>
    <w:basedOn w:val="Fontepargpadro2"/>
    <w:qFormat/>
    <w:rsid w:val="004235ED"/>
    <w:rPr>
      <w:sz w:val="24"/>
      <w:lang w:val="pt-PT"/>
    </w:rPr>
  </w:style>
  <w:style w:type="character" w:customStyle="1" w:styleId="RTFNum31">
    <w:name w:val="RTF_Num 3 1"/>
    <w:qFormat/>
    <w:rsid w:val="004235ED"/>
    <w:rPr>
      <w:rFonts w:ascii="Symbol" w:hAnsi="Symbol" w:cs="Symbol"/>
    </w:rPr>
  </w:style>
  <w:style w:type="character" w:customStyle="1" w:styleId="RTFNum41">
    <w:name w:val="RTF_Num 4 1"/>
    <w:qFormat/>
    <w:rsid w:val="004235ED"/>
    <w:rPr>
      <w:rFonts w:ascii="Symbol" w:hAnsi="Symbol" w:cs="Symbol"/>
    </w:rPr>
  </w:style>
  <w:style w:type="character" w:customStyle="1" w:styleId="RTFNum811">
    <w:name w:val="RTF_Num 81 1"/>
    <w:qFormat/>
    <w:rsid w:val="004235ED"/>
    <w:rPr>
      <w:b/>
    </w:rPr>
  </w:style>
  <w:style w:type="character" w:customStyle="1" w:styleId="RTFNum1161">
    <w:name w:val="RTF_Num 116 1"/>
    <w:qFormat/>
    <w:rsid w:val="004235ED"/>
    <w:rPr>
      <w:b/>
    </w:rPr>
  </w:style>
  <w:style w:type="character" w:customStyle="1" w:styleId="RTFNum1162">
    <w:name w:val="RTF_Num 116 2"/>
    <w:qFormat/>
    <w:rsid w:val="004235ED"/>
    <w:rPr>
      <w:b/>
    </w:rPr>
  </w:style>
  <w:style w:type="character" w:customStyle="1" w:styleId="RTFNum1163">
    <w:name w:val="RTF_Num 116 3"/>
    <w:qFormat/>
    <w:rsid w:val="004235ED"/>
    <w:rPr>
      <w:b/>
    </w:rPr>
  </w:style>
  <w:style w:type="character" w:customStyle="1" w:styleId="RTFNum1164">
    <w:name w:val="RTF_Num 116 4"/>
    <w:qFormat/>
    <w:rsid w:val="004235ED"/>
    <w:rPr>
      <w:b/>
    </w:rPr>
  </w:style>
  <w:style w:type="character" w:customStyle="1" w:styleId="RTFNum1165">
    <w:name w:val="RTF_Num 116 5"/>
    <w:qFormat/>
    <w:rsid w:val="004235ED"/>
    <w:rPr>
      <w:b/>
    </w:rPr>
  </w:style>
  <w:style w:type="character" w:customStyle="1" w:styleId="RTFNum1166">
    <w:name w:val="RTF_Num 116 6"/>
    <w:qFormat/>
    <w:rsid w:val="004235ED"/>
    <w:rPr>
      <w:b/>
    </w:rPr>
  </w:style>
  <w:style w:type="character" w:customStyle="1" w:styleId="RTFNum1167">
    <w:name w:val="RTF_Num 116 7"/>
    <w:qFormat/>
    <w:rsid w:val="004235ED"/>
    <w:rPr>
      <w:b/>
    </w:rPr>
  </w:style>
  <w:style w:type="character" w:customStyle="1" w:styleId="RTFNum1168">
    <w:name w:val="RTF_Num 116 8"/>
    <w:qFormat/>
    <w:rsid w:val="004235ED"/>
    <w:rPr>
      <w:b/>
    </w:rPr>
  </w:style>
  <w:style w:type="character" w:customStyle="1" w:styleId="RTFNum1169">
    <w:name w:val="RTF_Num 116 9"/>
    <w:qFormat/>
    <w:rsid w:val="004235ED"/>
    <w:rPr>
      <w:b/>
    </w:rPr>
  </w:style>
  <w:style w:type="character" w:customStyle="1" w:styleId="RTFNum1831">
    <w:name w:val="RTF_Num 183 1"/>
    <w:qFormat/>
    <w:rsid w:val="004235ED"/>
    <w:rPr>
      <w:rFonts w:ascii="Wingdings" w:hAnsi="Wingdings" w:cs="Wingdings"/>
    </w:rPr>
  </w:style>
  <w:style w:type="character" w:customStyle="1" w:styleId="RTFNum2231">
    <w:name w:val="RTF_Num 223 1"/>
    <w:qFormat/>
    <w:rsid w:val="004235ED"/>
    <w:rPr>
      <w:rFonts w:ascii="Wingdings" w:hAnsi="Wingdings" w:cs="Wingdings"/>
    </w:rPr>
  </w:style>
  <w:style w:type="character" w:customStyle="1" w:styleId="WW-Caracteresdenumerao">
    <w:name w:val="WW-Caracteres de numeração"/>
    <w:qFormat/>
    <w:rsid w:val="004235ED"/>
  </w:style>
  <w:style w:type="character" w:customStyle="1" w:styleId="WW8Num77z0">
    <w:name w:val="WW8Num77z0"/>
    <w:qFormat/>
    <w:rsid w:val="004235ED"/>
    <w:rPr>
      <w:b/>
    </w:rPr>
  </w:style>
  <w:style w:type="character" w:customStyle="1" w:styleId="ft81">
    <w:name w:val="ft81"/>
    <w:qFormat/>
    <w:rsid w:val="004235ED"/>
    <w:rPr>
      <w:rFonts w:ascii="Helvetica" w:hAnsi="Helvetica" w:cs="Helvetica"/>
      <w:color w:val="000000"/>
      <w:sz w:val="23"/>
      <w:szCs w:val="23"/>
    </w:rPr>
  </w:style>
  <w:style w:type="character" w:customStyle="1" w:styleId="apple-converted-space">
    <w:name w:val="apple-converted-space"/>
    <w:qFormat/>
    <w:rsid w:val="004235ED"/>
  </w:style>
  <w:style w:type="character" w:customStyle="1" w:styleId="TextodenotaderodapChar">
    <w:name w:val="Texto de nota de rodapé Char"/>
    <w:basedOn w:val="Fontepargpadro"/>
    <w:link w:val="Textodenotaderodap"/>
    <w:qFormat/>
    <w:rsid w:val="004235ED"/>
    <w:rPr>
      <w:rFonts w:ascii="Times New Roman" w:eastAsia="Lucida Sans Unicode" w:hAnsi="Times New Roman" w:cs="Times New Roman"/>
      <w:color w:val="000000"/>
      <w:sz w:val="20"/>
      <w:szCs w:val="20"/>
      <w:lang w:val="pt-BR" w:eastAsia="ar-SA"/>
    </w:rPr>
  </w:style>
  <w:style w:type="character" w:customStyle="1" w:styleId="Caracteresdenotaderodap11">
    <w:name w:val="Caracteres de nota de rodapé11"/>
    <w:uiPriority w:val="99"/>
    <w:qFormat/>
    <w:rsid w:val="004235ED"/>
    <w:rPr>
      <w:vertAlign w:val="superscript"/>
    </w:rPr>
  </w:style>
  <w:style w:type="character" w:customStyle="1" w:styleId="Caracteresdenotaderodap2">
    <w:name w:val="Caracteres de nota de rodapé2"/>
    <w:qFormat/>
    <w:rPr>
      <w:vertAlign w:val="superscript"/>
    </w:rPr>
  </w:style>
  <w:style w:type="character" w:styleId="Refdenotaderodap">
    <w:name w:val="footnote reference"/>
    <w:rPr>
      <w:vertAlign w:val="superscript"/>
    </w:rPr>
  </w:style>
  <w:style w:type="character" w:customStyle="1" w:styleId="Recuodecorpodetexto2Char">
    <w:name w:val="Recuo de corpo de texto 2 Char"/>
    <w:basedOn w:val="Fontepargpadro"/>
    <w:link w:val="Recuodecorpodetexto2"/>
    <w:qFormat/>
    <w:rsid w:val="004235ED"/>
    <w:rPr>
      <w:rFonts w:ascii="Lucida Casual" w:eastAsia="Times New Roman" w:hAnsi="Lucida Casual" w:cs="Times New Roman"/>
      <w:sz w:val="24"/>
      <w:szCs w:val="20"/>
      <w:lang w:val="pt-BR" w:eastAsia="pt-BR"/>
    </w:rPr>
  </w:style>
  <w:style w:type="character" w:customStyle="1" w:styleId="Recuodecorpodetexto3Char">
    <w:name w:val="Recuo de corpo de texto 3 Char"/>
    <w:basedOn w:val="Fontepargpadro"/>
    <w:link w:val="Recuodecorpodetexto3"/>
    <w:qFormat/>
    <w:rsid w:val="004235ED"/>
    <w:rPr>
      <w:rFonts w:ascii="Lucida Casual" w:eastAsia="Times New Roman" w:hAnsi="Lucida Casual" w:cs="Times New Roman"/>
      <w:sz w:val="24"/>
      <w:szCs w:val="20"/>
      <w:lang w:val="pt-BR" w:eastAsia="pt-BR"/>
    </w:rPr>
  </w:style>
  <w:style w:type="character" w:customStyle="1" w:styleId="MapadoDocumentoChar">
    <w:name w:val="Mapa do Documento Char"/>
    <w:basedOn w:val="Fontepargpadro"/>
    <w:link w:val="MapadoDocumento"/>
    <w:uiPriority w:val="99"/>
    <w:semiHidden/>
    <w:qFormat/>
    <w:rsid w:val="004235ED"/>
    <w:rPr>
      <w:rFonts w:ascii="Tahoma" w:eastAsia="Times New Roman" w:hAnsi="Tahoma" w:cs="Times New Roman"/>
      <w:sz w:val="24"/>
      <w:szCs w:val="20"/>
      <w:shd w:val="clear" w:color="auto" w:fill="000080"/>
      <w:lang w:val="pt-BR" w:eastAsia="pt-BR"/>
    </w:rPr>
  </w:style>
  <w:style w:type="character" w:customStyle="1" w:styleId="Corpodetexto2Char">
    <w:name w:val="Corpo de texto 2 Char"/>
    <w:basedOn w:val="Fontepargpadro"/>
    <w:link w:val="Corpodetexto2"/>
    <w:qFormat/>
    <w:rsid w:val="004235ED"/>
    <w:rPr>
      <w:rFonts w:ascii="Tahoma" w:eastAsia="Times New Roman" w:hAnsi="Tahoma" w:cs="StarSymbol"/>
      <w:spacing w:val="70"/>
      <w:sz w:val="20"/>
      <w:szCs w:val="20"/>
      <w:lang w:val="pt-BR" w:eastAsia="pt-BR"/>
    </w:rPr>
  </w:style>
  <w:style w:type="character" w:customStyle="1" w:styleId="Corpodetexto3Char">
    <w:name w:val="Corpo de texto 3 Char"/>
    <w:basedOn w:val="Fontepargpadro"/>
    <w:link w:val="Corpodetexto3"/>
    <w:qFormat/>
    <w:rsid w:val="004235ED"/>
    <w:rPr>
      <w:rFonts w:ascii="Times New Roman" w:eastAsia="Times New Roman" w:hAnsi="Times New Roman" w:cs="Times New Roman"/>
      <w:szCs w:val="20"/>
      <w:lang w:val="pt-BR" w:eastAsia="pt-BR"/>
    </w:rPr>
  </w:style>
  <w:style w:type="character" w:customStyle="1" w:styleId="TextosemFormataoChar">
    <w:name w:val="Texto sem Formatação Char"/>
    <w:basedOn w:val="Fontepargpadro"/>
    <w:link w:val="TextosemFormatao"/>
    <w:qFormat/>
    <w:rsid w:val="004235ED"/>
    <w:rPr>
      <w:rFonts w:ascii="Courier New" w:eastAsia="Times New Roman" w:hAnsi="Courier New" w:cs="Tahoma"/>
      <w:sz w:val="20"/>
      <w:szCs w:val="20"/>
      <w:lang w:val="pt-BR" w:eastAsia="pt-BR"/>
    </w:rPr>
  </w:style>
  <w:style w:type="character" w:customStyle="1" w:styleId="base">
    <w:name w:val="base"/>
    <w:qFormat/>
    <w:rsid w:val="004235ED"/>
  </w:style>
  <w:style w:type="character" w:customStyle="1" w:styleId="value">
    <w:name w:val="value"/>
    <w:qFormat/>
    <w:rsid w:val="004235ED"/>
  </w:style>
  <w:style w:type="character" w:customStyle="1" w:styleId="textrun">
    <w:name w:val="textrun"/>
    <w:basedOn w:val="Fontepargpadro"/>
    <w:qFormat/>
    <w:rsid w:val="004235ED"/>
  </w:style>
  <w:style w:type="character" w:customStyle="1" w:styleId="scxw108209741">
    <w:name w:val="scxw108209741"/>
    <w:basedOn w:val="Fontepargpadro"/>
    <w:qFormat/>
    <w:rsid w:val="004235ED"/>
  </w:style>
  <w:style w:type="character" w:customStyle="1" w:styleId="scxw111718402">
    <w:name w:val="scxw111718402"/>
    <w:basedOn w:val="Fontepargpadro"/>
    <w:qFormat/>
    <w:rsid w:val="004235ED"/>
  </w:style>
  <w:style w:type="character" w:customStyle="1" w:styleId="a-size-large">
    <w:name w:val="a-size-large"/>
    <w:basedOn w:val="Fontepargpadro"/>
    <w:qFormat/>
    <w:rsid w:val="004235ED"/>
  </w:style>
  <w:style w:type="character" w:customStyle="1" w:styleId="SubttuloChar1">
    <w:name w:val="Subtítulo Char1"/>
    <w:basedOn w:val="Fontepargpadro"/>
    <w:qFormat/>
    <w:rsid w:val="001524EC"/>
    <w:rPr>
      <w:rFonts w:eastAsiaTheme="minorEastAsia"/>
      <w:color w:val="5A5A5A" w:themeColor="text1" w:themeTint="A5"/>
      <w:spacing w:val="15"/>
      <w:lang w:eastAsia="pt-BR"/>
    </w:rPr>
  </w:style>
  <w:style w:type="character" w:customStyle="1" w:styleId="CitaoChar1">
    <w:name w:val="Citação Char1"/>
    <w:basedOn w:val="Fontepargpadro"/>
    <w:qFormat/>
    <w:rsid w:val="001524EC"/>
    <w:rPr>
      <w:rFonts w:ascii="Times New Roman" w:eastAsia="Times New Roman" w:hAnsi="Times New Roman" w:cs="Times New Roman"/>
      <w:i/>
      <w:iCs/>
      <w:color w:val="404040" w:themeColor="text1" w:themeTint="BF"/>
      <w:sz w:val="20"/>
      <w:szCs w:val="20"/>
      <w:lang w:eastAsia="pt-BR"/>
    </w:rPr>
  </w:style>
  <w:style w:type="character" w:customStyle="1" w:styleId="MenoPendente8">
    <w:name w:val="Menção Pendente8"/>
    <w:uiPriority w:val="99"/>
    <w:semiHidden/>
    <w:qFormat/>
    <w:rsid w:val="001524EC"/>
    <w:rPr>
      <w:color w:val="605E5C"/>
      <w:shd w:val="clear" w:color="auto" w:fill="E1DFDD"/>
    </w:rPr>
  </w:style>
  <w:style w:type="character" w:customStyle="1" w:styleId="MenoPendente9">
    <w:name w:val="Menção Pendente9"/>
    <w:uiPriority w:val="99"/>
    <w:semiHidden/>
    <w:qFormat/>
    <w:rsid w:val="001524EC"/>
    <w:rPr>
      <w:color w:val="605E5C"/>
      <w:shd w:val="clear" w:color="auto" w:fill="E1DFDD"/>
    </w:rPr>
  </w:style>
  <w:style w:type="character" w:customStyle="1" w:styleId="MenoPendente10">
    <w:name w:val="Menção Pendente10"/>
    <w:basedOn w:val="Fontepargpadro"/>
    <w:uiPriority w:val="99"/>
    <w:semiHidden/>
    <w:unhideWhenUsed/>
    <w:qFormat/>
    <w:rsid w:val="00D83264"/>
    <w:rPr>
      <w:color w:val="605E5C"/>
      <w:shd w:val="clear" w:color="auto" w:fill="E1DFDD"/>
    </w:rPr>
  </w:style>
  <w:style w:type="character" w:customStyle="1" w:styleId="MenoPendente11">
    <w:name w:val="Menção Pendente11"/>
    <w:basedOn w:val="Fontepargpadro"/>
    <w:uiPriority w:val="99"/>
    <w:semiHidden/>
    <w:unhideWhenUsed/>
    <w:qFormat/>
    <w:rsid w:val="00864738"/>
    <w:rPr>
      <w:color w:val="605E5C"/>
      <w:shd w:val="clear" w:color="auto" w:fill="E1DFDD"/>
    </w:rPr>
  </w:style>
  <w:style w:type="character" w:styleId="MenoPendente">
    <w:name w:val="Unresolved Mention"/>
    <w:basedOn w:val="Fontepargpadro"/>
    <w:uiPriority w:val="99"/>
    <w:semiHidden/>
    <w:unhideWhenUsed/>
    <w:qFormat/>
    <w:rsid w:val="0029023B"/>
    <w:rPr>
      <w:color w:val="605E5C"/>
      <w:shd w:val="clear" w:color="auto" w:fill="E1DFDD"/>
    </w:rPr>
  </w:style>
  <w:style w:type="character" w:customStyle="1" w:styleId="CabealhodamensagemChar">
    <w:name w:val="Cabeçalho da mensagem Char"/>
    <w:basedOn w:val="Fontepargpadro"/>
    <w:link w:val="Cabealhodamensagem"/>
    <w:qFormat/>
    <w:rsid w:val="001772D3"/>
    <w:rPr>
      <w:rFonts w:ascii="Arial Rounded MT Bold" w:eastAsia="Times New Roman" w:hAnsi="Arial Rounded MT Bold" w:cs="Times New Roman"/>
      <w:sz w:val="24"/>
      <w:szCs w:val="20"/>
      <w:lang w:val="pt-BR" w:eastAsia="pt-BR"/>
    </w:rPr>
  </w:style>
  <w:style w:type="character" w:customStyle="1" w:styleId="EncerramentoChar">
    <w:name w:val="Encerramento Char"/>
    <w:basedOn w:val="Fontepargpadro"/>
    <w:link w:val="Encerramento"/>
    <w:qFormat/>
    <w:rsid w:val="001772D3"/>
    <w:rPr>
      <w:rFonts w:ascii="Times New Roman" w:eastAsia="Times New Roman" w:hAnsi="Times New Roman" w:cs="Times New Roman"/>
      <w:sz w:val="20"/>
      <w:szCs w:val="20"/>
      <w:lang w:val="pt-BR" w:eastAsia="pt-BR"/>
    </w:rPr>
  </w:style>
  <w:style w:type="character" w:customStyle="1" w:styleId="estilodeemail19">
    <w:name w:val="estilodeemail19"/>
    <w:basedOn w:val="Fontepargpadro"/>
    <w:semiHidden/>
    <w:qFormat/>
    <w:rsid w:val="001772D3"/>
    <w:rPr>
      <w:rFonts w:ascii="Arial" w:hAnsi="Arial" w:cs="Arial"/>
      <w:color w:val="000080"/>
      <w:sz w:val="20"/>
      <w:szCs w:val="20"/>
    </w:rPr>
  </w:style>
  <w:style w:type="character" w:customStyle="1" w:styleId="fontstyle01">
    <w:name w:val="fontstyle01"/>
    <w:basedOn w:val="Fontepargpadro"/>
    <w:qFormat/>
    <w:rsid w:val="001772D3"/>
    <w:rPr>
      <w:rFonts w:ascii="ArialMT" w:hAnsi="ArialMT"/>
      <w:b w:val="0"/>
      <w:bCs w:val="0"/>
      <w:i w:val="0"/>
      <w:iCs w:val="0"/>
      <w:color w:val="000000"/>
      <w:sz w:val="24"/>
      <w:szCs w:val="24"/>
    </w:rPr>
  </w:style>
  <w:style w:type="paragraph" w:styleId="Ttulo">
    <w:name w:val="Title"/>
    <w:basedOn w:val="Normal"/>
    <w:next w:val="Corpodetexto"/>
    <w:link w:val="TtuloChar"/>
    <w:qFormat/>
    <w:rsid w:val="004D53AF"/>
    <w:pPr>
      <w:ind w:left="3" w:right="157"/>
      <w:jc w:val="center"/>
    </w:pPr>
    <w:rPr>
      <w:rFonts w:ascii="Times New Roman" w:eastAsia="Times New Roman" w:hAnsi="Times New Roman" w:cs="Times New Roman"/>
      <w:sz w:val="44"/>
      <w:szCs w:val="44"/>
    </w:rPr>
  </w:style>
  <w:style w:type="paragraph" w:styleId="Corpodetexto">
    <w:name w:val="Body Text"/>
    <w:basedOn w:val="Normal"/>
    <w:link w:val="CorpodetextoChar"/>
    <w:qFormat/>
    <w:rsid w:val="00A650B5"/>
    <w:rPr>
      <w:sz w:val="20"/>
      <w:szCs w:val="20"/>
    </w:rPr>
  </w:style>
  <w:style w:type="paragraph" w:styleId="Lista">
    <w:name w:val="List"/>
    <w:basedOn w:val="Corpodetexto"/>
    <w:rsid w:val="004235ED"/>
    <w:pPr>
      <w:widowControl/>
      <w:spacing w:after="120"/>
    </w:pPr>
    <w:rPr>
      <w:rFonts w:ascii="Times New Roman" w:eastAsia="Lucida Sans Unicode" w:hAnsi="Times New Roman" w:cs="Mangal"/>
      <w:color w:val="000000"/>
      <w:szCs w:val="24"/>
      <w:lang w:val="pt-BR" w:eastAsia="ar-SA"/>
    </w:rPr>
  </w:style>
  <w:style w:type="paragraph" w:styleId="Legenda">
    <w:name w:val="caption"/>
    <w:basedOn w:val="Normal"/>
    <w:next w:val="Normal"/>
    <w:qFormat/>
    <w:rsid w:val="001772D3"/>
    <w:pPr>
      <w:tabs>
        <w:tab w:val="left" w:pos="288"/>
        <w:tab w:val="left" w:pos="1008"/>
        <w:tab w:val="center" w:pos="4680"/>
      </w:tabs>
      <w:ind w:right="360"/>
      <w:jc w:val="center"/>
      <w:textAlignment w:val="baseline"/>
    </w:pPr>
    <w:rPr>
      <w:rFonts w:ascii="Arial" w:eastAsia="Times New Roman" w:hAnsi="Arial" w:cs="Arial"/>
      <w:i/>
      <w:color w:val="0000FF"/>
      <w:sz w:val="18"/>
      <w:szCs w:val="20"/>
      <w:lang w:val="pt-BR" w:eastAsia="pt-BR"/>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rsid w:val="004235ED"/>
    <w:pPr>
      <w:widowControl/>
      <w:suppressLineNumbers/>
    </w:pPr>
    <w:rPr>
      <w:rFonts w:ascii="Times New Roman" w:eastAsia="Lucida Sans Unicode" w:hAnsi="Times New Roman" w:cs="Mangal"/>
      <w:color w:val="000000"/>
      <w:sz w:val="20"/>
      <w:szCs w:val="24"/>
      <w:lang w:val="pt-BR" w:eastAsia="ar-SA"/>
    </w:rPr>
  </w:style>
  <w:style w:type="paragraph" w:styleId="PargrafodaLista">
    <w:name w:val="List Paragraph"/>
    <w:basedOn w:val="Normal"/>
    <w:link w:val="PargrafodaListaChar"/>
    <w:uiPriority w:val="34"/>
    <w:qFormat/>
    <w:rsid w:val="00A650B5"/>
    <w:pPr>
      <w:ind w:left="118"/>
      <w:jc w:val="both"/>
    </w:pPr>
  </w:style>
  <w:style w:type="paragraph" w:customStyle="1" w:styleId="TableParagraph">
    <w:name w:val="Table Paragraph"/>
    <w:basedOn w:val="Normal"/>
    <w:uiPriority w:val="1"/>
    <w:qFormat/>
    <w:rsid w:val="00A650B5"/>
    <w:rPr>
      <w:rFonts w:ascii="Calibri" w:eastAsia="Calibri" w:hAnsi="Calibri" w:cs="Calibri"/>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unhideWhenUsed/>
    <w:rsid w:val="004E7B1D"/>
    <w:pPr>
      <w:tabs>
        <w:tab w:val="center" w:pos="4252"/>
        <w:tab w:val="right" w:pos="8504"/>
      </w:tabs>
    </w:pPr>
  </w:style>
  <w:style w:type="paragraph" w:styleId="Rodap">
    <w:name w:val="footer"/>
    <w:basedOn w:val="Normal"/>
    <w:link w:val="RodapChar"/>
    <w:uiPriority w:val="99"/>
    <w:unhideWhenUsed/>
    <w:rsid w:val="004E7B1D"/>
    <w:pPr>
      <w:tabs>
        <w:tab w:val="center" w:pos="4252"/>
        <w:tab w:val="right" w:pos="8504"/>
      </w:tabs>
    </w:pPr>
  </w:style>
  <w:style w:type="paragraph" w:customStyle="1" w:styleId="Default">
    <w:name w:val="Default"/>
    <w:qFormat/>
    <w:rsid w:val="00E93F21"/>
    <w:rPr>
      <w:rFonts w:ascii="Times New Roman" w:eastAsia="Calibri" w:hAnsi="Times New Roman" w:cs="Times New Roman"/>
      <w:color w:val="000000"/>
      <w:sz w:val="24"/>
      <w:szCs w:val="24"/>
      <w:lang w:val="pt-BR"/>
    </w:rPr>
  </w:style>
  <w:style w:type="paragraph" w:customStyle="1" w:styleId="msonormal0">
    <w:name w:val="msonormal"/>
    <w:basedOn w:val="Normal"/>
    <w:uiPriority w:val="99"/>
    <w:qFormat/>
    <w:rsid w:val="004D53AF"/>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xl65">
    <w:name w:val="xl65"/>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cs="Arial"/>
      <w:sz w:val="20"/>
      <w:szCs w:val="20"/>
      <w:lang w:val="pt-BR" w:eastAsia="pt-BR"/>
    </w:rPr>
  </w:style>
  <w:style w:type="paragraph" w:customStyle="1" w:styleId="xl66">
    <w:name w:val="xl66"/>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cs="Arial"/>
      <w:b/>
      <w:bCs/>
      <w:sz w:val="20"/>
      <w:szCs w:val="20"/>
      <w:lang w:val="pt-BR" w:eastAsia="pt-BR"/>
    </w:rPr>
  </w:style>
  <w:style w:type="paragraph" w:customStyle="1" w:styleId="xl67">
    <w:name w:val="xl67"/>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eastAsia="Times New Roman" w:hAnsi="Arial" w:cs="Arial"/>
      <w:b/>
      <w:bCs/>
      <w:sz w:val="20"/>
      <w:szCs w:val="20"/>
      <w:lang w:val="pt-BR" w:eastAsia="pt-BR"/>
    </w:rPr>
  </w:style>
  <w:style w:type="paragraph" w:customStyle="1" w:styleId="xl68">
    <w:name w:val="xl68"/>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eastAsia="Times New Roman" w:hAnsi="Arial" w:cs="Arial"/>
      <w:sz w:val="20"/>
      <w:szCs w:val="20"/>
      <w:lang w:val="pt-BR" w:eastAsia="pt-BR"/>
    </w:rPr>
  </w:style>
  <w:style w:type="paragraph" w:customStyle="1" w:styleId="xl69">
    <w:name w:val="xl69"/>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eastAsia="Times New Roman" w:hAnsi="Arial" w:cs="Arial"/>
      <w:sz w:val="20"/>
      <w:szCs w:val="20"/>
      <w:lang w:val="pt-BR" w:eastAsia="pt-BR"/>
    </w:rPr>
  </w:style>
  <w:style w:type="paragraph" w:customStyle="1" w:styleId="xl70">
    <w:name w:val="xl70"/>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eastAsia="Times New Roman" w:hAnsi="Arial" w:cs="Arial"/>
      <w:sz w:val="20"/>
      <w:szCs w:val="20"/>
      <w:lang w:val="pt-BR" w:eastAsia="pt-BR"/>
    </w:rPr>
  </w:style>
  <w:style w:type="paragraph" w:customStyle="1" w:styleId="xl71">
    <w:name w:val="xl71"/>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eastAsia="Times New Roman" w:hAnsi="Arial" w:cs="Arial"/>
      <w:sz w:val="20"/>
      <w:szCs w:val="20"/>
      <w:lang w:val="pt-BR" w:eastAsia="pt-BR"/>
    </w:rPr>
  </w:style>
  <w:style w:type="paragraph" w:customStyle="1" w:styleId="xl72">
    <w:name w:val="xl72"/>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cs="Arial"/>
      <w:sz w:val="20"/>
      <w:szCs w:val="20"/>
      <w:lang w:val="pt-BR" w:eastAsia="pt-BR"/>
    </w:rPr>
  </w:style>
  <w:style w:type="paragraph" w:customStyle="1" w:styleId="xl73">
    <w:name w:val="xl73"/>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eastAsia="Times New Roman" w:hAnsi="Arial" w:cs="Arial"/>
      <w:sz w:val="20"/>
      <w:szCs w:val="20"/>
      <w:lang w:val="pt-BR" w:eastAsia="pt-BR"/>
    </w:rPr>
  </w:style>
  <w:style w:type="paragraph" w:customStyle="1" w:styleId="xl74">
    <w:name w:val="xl74"/>
    <w:basedOn w:val="Normal"/>
    <w:qFormat/>
    <w:rsid w:val="004D53AF"/>
    <w:pPr>
      <w:widowControl/>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Arial" w:eastAsia="Times New Roman" w:hAnsi="Arial" w:cs="Arial"/>
      <w:sz w:val="20"/>
      <w:szCs w:val="20"/>
      <w:lang w:val="pt-BR" w:eastAsia="pt-BR"/>
    </w:rPr>
  </w:style>
  <w:style w:type="paragraph" w:customStyle="1" w:styleId="Nivel01">
    <w:name w:val="Nivel 01"/>
    <w:basedOn w:val="Ttulo1"/>
    <w:next w:val="Normal"/>
    <w:link w:val="Nivel01Char"/>
    <w:autoRedefine/>
    <w:uiPriority w:val="99"/>
    <w:qFormat/>
    <w:rsid w:val="007B3B9A"/>
    <w:pPr>
      <w:keepNext/>
      <w:keepLines/>
      <w:widowControl/>
      <w:numPr>
        <w:numId w:val="2"/>
      </w:numPr>
      <w:tabs>
        <w:tab w:val="left" w:pos="284"/>
      </w:tabs>
      <w:spacing w:line="312" w:lineRule="auto"/>
      <w:ind w:right="0"/>
      <w:jc w:val="both"/>
    </w:pPr>
    <w:rPr>
      <w:rFonts w:eastAsiaTheme="majorEastAsia"/>
      <w:sz w:val="20"/>
      <w:szCs w:val="20"/>
      <w:lang w:val="pt-BR" w:eastAsia="pt-BR"/>
    </w:rPr>
  </w:style>
  <w:style w:type="paragraph" w:customStyle="1" w:styleId="Nivel2">
    <w:name w:val="Nivel 2"/>
    <w:basedOn w:val="Normal"/>
    <w:link w:val="Nivel2Char"/>
    <w:qFormat/>
    <w:rsid w:val="00722738"/>
    <w:pPr>
      <w:widowControl/>
      <w:numPr>
        <w:ilvl w:val="1"/>
        <w:numId w:val="3"/>
      </w:numPr>
      <w:spacing w:before="120" w:after="120" w:line="276" w:lineRule="auto"/>
      <w:jc w:val="both"/>
    </w:pPr>
    <w:rPr>
      <w:rFonts w:ascii="Arial" w:eastAsiaTheme="minorEastAsia" w:hAnsi="Arial" w:cs="Arial"/>
      <w:color w:val="000000"/>
      <w:sz w:val="20"/>
      <w:szCs w:val="20"/>
      <w:lang w:val="pt-BR" w:eastAsia="pt-BR"/>
    </w:rPr>
  </w:style>
  <w:style w:type="paragraph" w:customStyle="1" w:styleId="Nivel3">
    <w:name w:val="Nivel 3"/>
    <w:basedOn w:val="Normal"/>
    <w:link w:val="Nivel3Char"/>
    <w:qFormat/>
    <w:rsid w:val="00722738"/>
    <w:pPr>
      <w:widowControl/>
      <w:numPr>
        <w:ilvl w:val="2"/>
        <w:numId w:val="3"/>
      </w:numPr>
      <w:spacing w:before="120" w:after="120" w:line="276" w:lineRule="auto"/>
      <w:ind w:left="2773"/>
      <w:jc w:val="both"/>
    </w:pPr>
    <w:rPr>
      <w:rFonts w:ascii="Arial" w:eastAsiaTheme="minorEastAsia" w:hAnsi="Arial" w:cs="Arial"/>
      <w:color w:val="000000"/>
      <w:sz w:val="20"/>
      <w:szCs w:val="20"/>
      <w:lang w:val="pt-BR" w:eastAsia="pt-BR"/>
    </w:rPr>
  </w:style>
  <w:style w:type="paragraph" w:customStyle="1" w:styleId="Nivel4">
    <w:name w:val="Nivel 4"/>
    <w:basedOn w:val="Nivel3"/>
    <w:link w:val="Nivel4Char"/>
    <w:qFormat/>
    <w:rsid w:val="00722738"/>
    <w:rPr>
      <w:color w:val="auto"/>
    </w:rPr>
  </w:style>
  <w:style w:type="paragraph" w:customStyle="1" w:styleId="Nivel5">
    <w:name w:val="Nivel 5"/>
    <w:basedOn w:val="Nivel4"/>
    <w:qFormat/>
    <w:rsid w:val="00722738"/>
    <w:pPr>
      <w:ind w:left="851" w:firstLine="0"/>
    </w:pPr>
  </w:style>
  <w:style w:type="paragraph" w:customStyle="1" w:styleId="Nvel2-Red">
    <w:name w:val="Nível 2 -Red"/>
    <w:basedOn w:val="Nivel2"/>
    <w:link w:val="Nvel2-RedChar"/>
    <w:qFormat/>
    <w:rsid w:val="00722738"/>
    <w:rPr>
      <w:i/>
      <w:iCs/>
      <w:color w:val="FF0000"/>
    </w:rPr>
  </w:style>
  <w:style w:type="paragraph" w:styleId="Textodebalo">
    <w:name w:val="Balloon Text"/>
    <w:basedOn w:val="Normal"/>
    <w:link w:val="TextodebaloChar"/>
    <w:unhideWhenUsed/>
    <w:qFormat/>
    <w:rsid w:val="00C51C41"/>
    <w:rPr>
      <w:rFonts w:ascii="Segoe UI" w:hAnsi="Segoe UI" w:cs="Segoe UI"/>
      <w:sz w:val="18"/>
      <w:szCs w:val="18"/>
    </w:rPr>
  </w:style>
  <w:style w:type="paragraph" w:styleId="NormalWeb">
    <w:name w:val="Normal (Web)"/>
    <w:basedOn w:val="Normal"/>
    <w:uiPriority w:val="99"/>
    <w:qFormat/>
    <w:rsid w:val="00C51C41"/>
    <w:pPr>
      <w:widowControl/>
      <w:spacing w:beforeAutospacing="1" w:afterAutospacing="1"/>
    </w:pPr>
    <w:rPr>
      <w:rFonts w:ascii="Times New Roman" w:eastAsiaTheme="minorEastAsia" w:hAnsi="Times New Roman" w:cs="Times New Roman"/>
      <w:sz w:val="24"/>
      <w:szCs w:val="24"/>
      <w:lang w:val="pt-BR" w:eastAsia="pt-BR"/>
    </w:rPr>
  </w:style>
  <w:style w:type="paragraph" w:customStyle="1" w:styleId="Nvel2">
    <w:name w:val="Nível 2"/>
    <w:basedOn w:val="Normal"/>
    <w:next w:val="Normal"/>
    <w:uiPriority w:val="99"/>
    <w:qFormat/>
    <w:rsid w:val="00C51C41"/>
    <w:pPr>
      <w:widowControl/>
      <w:spacing w:after="120"/>
      <w:jc w:val="both"/>
    </w:pPr>
    <w:rPr>
      <w:rFonts w:ascii="Arial" w:eastAsiaTheme="minorEastAsia" w:hAnsi="Arial" w:cs="Times New Roman"/>
      <w:b/>
      <w:sz w:val="24"/>
      <w:szCs w:val="20"/>
      <w:lang w:val="pt-BR" w:eastAsia="pt-BR"/>
    </w:rPr>
  </w:style>
  <w:style w:type="paragraph" w:styleId="Citao">
    <w:name w:val="Quote"/>
    <w:basedOn w:val="Normal"/>
    <w:next w:val="Normal"/>
    <w:link w:val="CitaoChar"/>
    <w:qFormat/>
    <w:rsid w:val="00C51C41"/>
    <w:pPr>
      <w:widowControl/>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szCs w:val="24"/>
      <w:lang w:val="pt-BR"/>
    </w:rPr>
  </w:style>
  <w:style w:type="paragraph" w:styleId="Commarcadores5">
    <w:name w:val="List Bullet 5"/>
    <w:basedOn w:val="Normal"/>
    <w:uiPriority w:val="99"/>
    <w:rsid w:val="00C51C41"/>
    <w:pPr>
      <w:widowControl/>
      <w:numPr>
        <w:numId w:val="4"/>
      </w:numPr>
      <w:contextualSpacing/>
    </w:pPr>
    <w:rPr>
      <w:rFonts w:ascii="Ecofont_Spranq_eco_Sans" w:eastAsiaTheme="minorEastAsia" w:hAnsi="Ecofont_Spranq_eco_Sans" w:cs="Tahoma"/>
      <w:sz w:val="24"/>
      <w:szCs w:val="24"/>
      <w:lang w:val="pt-BR" w:eastAsia="pt-BR"/>
    </w:rPr>
  </w:style>
  <w:style w:type="paragraph" w:customStyle="1" w:styleId="Notaexplicativa">
    <w:name w:val="Nota explicativa"/>
    <w:basedOn w:val="Citao"/>
    <w:link w:val="NotaexplicativaChar"/>
    <w:qFormat/>
    <w:rsid w:val="00C51C41"/>
  </w:style>
  <w:style w:type="paragraph" w:styleId="Textodecomentrio">
    <w:name w:val="annotation text"/>
    <w:basedOn w:val="Normal"/>
    <w:link w:val="TextodecomentrioChar"/>
    <w:uiPriority w:val="99"/>
    <w:unhideWhenUsed/>
    <w:qFormat/>
    <w:rsid w:val="00C51C41"/>
    <w:pPr>
      <w:widowControl/>
    </w:pPr>
    <w:rPr>
      <w:rFonts w:ascii="Ecofont_Spranq_eco_Sans" w:eastAsiaTheme="minorEastAsia" w:hAnsi="Ecofont_Spranq_eco_Sans" w:cs="Tahoma"/>
      <w:sz w:val="20"/>
      <w:szCs w:val="20"/>
      <w:lang w:val="pt-BR" w:eastAsia="pt-BR"/>
    </w:rPr>
  </w:style>
  <w:style w:type="paragraph" w:styleId="Assuntodocomentrio">
    <w:name w:val="annotation subject"/>
    <w:basedOn w:val="Textodecomentrio"/>
    <w:next w:val="Textodecomentrio"/>
    <w:link w:val="AssuntodocomentrioChar"/>
    <w:semiHidden/>
    <w:unhideWhenUsed/>
    <w:qFormat/>
    <w:rsid w:val="00C51C41"/>
    <w:rPr>
      <w:b/>
      <w:bCs/>
    </w:rPr>
  </w:style>
  <w:style w:type="paragraph" w:customStyle="1" w:styleId="Nivel01Titulo">
    <w:name w:val="Nivel_01_Titulo"/>
    <w:basedOn w:val="Nivel01"/>
    <w:link w:val="Nivel01TituloChar"/>
    <w:uiPriority w:val="99"/>
    <w:qFormat/>
    <w:rsid w:val="00C51C41"/>
    <w:pPr>
      <w:numPr>
        <w:numId w:val="1"/>
      </w:numPr>
      <w:jc w:val="left"/>
    </w:pPr>
    <w:rPr>
      <w:rFonts w:cstheme="majorBidi"/>
      <w:color w:val="000000" w:themeColor="text1"/>
    </w:rPr>
  </w:style>
  <w:style w:type="paragraph" w:customStyle="1" w:styleId="PADRO">
    <w:name w:val="PADRÃO"/>
    <w:uiPriority w:val="99"/>
    <w:qFormat/>
    <w:rsid w:val="00C51C41"/>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paragraph" w:customStyle="1" w:styleId="Citao1">
    <w:name w:val="Citação1"/>
    <w:basedOn w:val="Normal"/>
    <w:next w:val="Normal"/>
    <w:link w:val="QuoteChar"/>
    <w:qFormat/>
    <w:rsid w:val="00C51C41"/>
    <w:pPr>
      <w:widowControl/>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lang w:val="en-US"/>
    </w:rPr>
  </w:style>
  <w:style w:type="paragraph" w:customStyle="1" w:styleId="paragraph">
    <w:name w:val="paragraph"/>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Nivel1">
    <w:name w:val="Nivel1"/>
    <w:basedOn w:val="Ttulo1"/>
    <w:link w:val="Nivel1Char"/>
    <w:qFormat/>
    <w:rsid w:val="00C51C41"/>
    <w:pPr>
      <w:keepNext/>
      <w:keepLines/>
      <w:widowControl/>
      <w:spacing w:before="480" w:line="276" w:lineRule="auto"/>
      <w:ind w:left="357" w:right="0" w:hanging="357"/>
      <w:jc w:val="both"/>
    </w:pPr>
    <w:rPr>
      <w:rFonts w:eastAsiaTheme="majorEastAsia"/>
      <w:bCs w:val="0"/>
      <w:color w:val="000000"/>
      <w:sz w:val="28"/>
      <w:szCs w:val="28"/>
      <w:lang w:val="pt-BR" w:eastAsia="pt-BR"/>
    </w:rPr>
  </w:style>
  <w:style w:type="paragraph" w:customStyle="1" w:styleId="PargrafodaLista1">
    <w:name w:val="Parágrafo da Lista1"/>
    <w:basedOn w:val="Normal"/>
    <w:uiPriority w:val="99"/>
    <w:qFormat/>
    <w:rsid w:val="00C51C41"/>
    <w:pPr>
      <w:widowControl/>
      <w:ind w:left="720"/>
    </w:pPr>
    <w:rPr>
      <w:rFonts w:ascii="Ecofont_Spranq_eco_Sans" w:eastAsia="Times New Roman" w:hAnsi="Ecofont_Spranq_eco_Sans" w:cs="Ecofont_Spranq_eco_Sans"/>
      <w:sz w:val="24"/>
      <w:szCs w:val="24"/>
      <w:lang w:val="pt-BR" w:eastAsia="pt-BR"/>
    </w:rPr>
  </w:style>
  <w:style w:type="paragraph" w:customStyle="1" w:styleId="Nivel10">
    <w:name w:val="Nivel 1"/>
    <w:basedOn w:val="Nivel2"/>
    <w:next w:val="Nivel2"/>
    <w:uiPriority w:val="99"/>
    <w:qFormat/>
    <w:rsid w:val="00C51C41"/>
    <w:pPr>
      <w:numPr>
        <w:ilvl w:val="0"/>
        <w:numId w:val="0"/>
      </w:numPr>
      <w:ind w:left="360" w:hanging="360"/>
    </w:pPr>
    <w:rPr>
      <w:b/>
    </w:rPr>
  </w:style>
  <w:style w:type="paragraph" w:customStyle="1" w:styleId="textbody">
    <w:name w:val="textbody"/>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em0020ementa">
    <w:name w:val="em_0020ementa"/>
    <w:basedOn w:val="Normal"/>
    <w:uiPriority w:val="99"/>
    <w:qFormat/>
    <w:rsid w:val="00C51C41"/>
    <w:pPr>
      <w:widowControl/>
      <w:ind w:left="4160"/>
      <w:jc w:val="both"/>
    </w:pPr>
    <w:rPr>
      <w:rFonts w:ascii="Times New Roman" w:eastAsia="Times New Roman" w:hAnsi="Times New Roman" w:cs="Times New Roman"/>
      <w:sz w:val="28"/>
      <w:szCs w:val="28"/>
      <w:lang w:val="pt-BR" w:eastAsia="pt-BR"/>
    </w:rPr>
  </w:style>
  <w:style w:type="paragraph" w:styleId="Reviso">
    <w:name w:val="Revision"/>
    <w:uiPriority w:val="99"/>
    <w:semiHidden/>
    <w:qFormat/>
    <w:rsid w:val="00C51C41"/>
    <w:rPr>
      <w:rFonts w:ascii="Ecofont_Spranq_eco_Sans" w:eastAsia="Times New Roman" w:hAnsi="Ecofont_Spranq_eco_Sans" w:cs="Tahoma"/>
      <w:sz w:val="24"/>
      <w:szCs w:val="24"/>
      <w:lang w:val="pt-BR" w:eastAsia="pt-BR"/>
    </w:rPr>
  </w:style>
  <w:style w:type="paragraph" w:customStyle="1" w:styleId="texto1">
    <w:name w:val="texto1"/>
    <w:basedOn w:val="Normal"/>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GradeColorida-nfase11">
    <w:name w:val="Grade Colorida - Ênfase 11"/>
    <w:basedOn w:val="Normal"/>
    <w:next w:val="Normal"/>
    <w:link w:val="GradeColorida-nfase1Char"/>
    <w:uiPriority w:val="29"/>
    <w:qFormat/>
    <w:rsid w:val="00C51C41"/>
    <w:pPr>
      <w:widowControl/>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szCs w:val="24"/>
      <w:lang w:val="pt-BR"/>
    </w:rPr>
  </w:style>
  <w:style w:type="paragraph" w:customStyle="1" w:styleId="xwestern">
    <w:name w:val="x_western"/>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TCU-Ac-item9-0">
    <w:name w:val="TCU - Ac - item 9 - §§_0"/>
    <w:basedOn w:val="Normal"/>
    <w:uiPriority w:val="99"/>
    <w:qFormat/>
    <w:rsid w:val="00C51C41"/>
    <w:pPr>
      <w:widowControl/>
      <w:ind w:firstLine="1134"/>
      <w:jc w:val="both"/>
    </w:pPr>
    <w:rPr>
      <w:rFonts w:ascii="Times New Roman" w:eastAsia="Times New Roman" w:hAnsi="Times New Roman" w:cs="Times New Roman"/>
      <w:sz w:val="24"/>
      <w:lang w:val="pt-BR"/>
    </w:rPr>
  </w:style>
  <w:style w:type="paragraph" w:customStyle="1" w:styleId="Normal10">
    <w:name w:val="Normal_1"/>
    <w:uiPriority w:val="99"/>
    <w:qFormat/>
    <w:rsid w:val="00C51C41"/>
    <w:rPr>
      <w:rFonts w:ascii="Times New Roman" w:eastAsia="Times New Roman" w:hAnsi="Times New Roman" w:cs="Times New Roman"/>
      <w:sz w:val="24"/>
      <w:lang w:val="pt-BR"/>
    </w:rPr>
  </w:style>
  <w:style w:type="paragraph" w:customStyle="1" w:styleId="tcu-ac-item9-1linha">
    <w:name w:val="tcu_-__ac_-_item_9_-_1ª_linha"/>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Nvel2Opcional">
    <w:name w:val="Nível 2 Opcional"/>
    <w:basedOn w:val="Nivel2"/>
    <w:link w:val="Nvel2OpcionalChar"/>
    <w:qFormat/>
    <w:rsid w:val="00C51C41"/>
    <w:pPr>
      <w:numPr>
        <w:ilvl w:val="0"/>
        <w:numId w:val="0"/>
      </w:numPr>
      <w:ind w:left="432" w:hanging="432"/>
    </w:pPr>
    <w:rPr>
      <w:rFonts w:eastAsia="Times New Roman"/>
      <w:i/>
      <w:color w:val="FF0000"/>
    </w:rPr>
  </w:style>
  <w:style w:type="paragraph" w:customStyle="1" w:styleId="Nvel3Opcional">
    <w:name w:val="Nível 3 Opcional"/>
    <w:basedOn w:val="Nivel3"/>
    <w:link w:val="Nvel3OpcionalChar"/>
    <w:qFormat/>
    <w:rsid w:val="00C51C41"/>
    <w:pPr>
      <w:numPr>
        <w:ilvl w:val="0"/>
        <w:numId w:val="0"/>
      </w:numPr>
      <w:ind w:left="1072" w:hanging="504"/>
    </w:pPr>
    <w:rPr>
      <w:rFonts w:eastAsia="Times New Roman"/>
      <w:i/>
      <w:iCs/>
      <w:color w:val="FF0000"/>
    </w:rPr>
  </w:style>
  <w:style w:type="paragraph" w:customStyle="1" w:styleId="SombreamentoMdio1-nfase31">
    <w:name w:val="Sombreamento Médio 1 - Ênfase 31"/>
    <w:basedOn w:val="Normal"/>
    <w:next w:val="Normal"/>
    <w:uiPriority w:val="99"/>
    <w:qFormat/>
    <w:rsid w:val="00C51C41"/>
    <w:pPr>
      <w:widowControl/>
      <w:pBdr>
        <w:top w:val="single" w:sz="4" w:space="1" w:color="000080"/>
        <w:left w:val="single" w:sz="4" w:space="4" w:color="000080"/>
        <w:bottom w:val="single" w:sz="4" w:space="1" w:color="000080"/>
        <w:right w:val="single" w:sz="4" w:space="4" w:color="000080"/>
      </w:pBdr>
      <w:shd w:val="clear" w:color="auto" w:fill="FFFFCC"/>
      <w:spacing w:before="120"/>
      <w:jc w:val="both"/>
    </w:pPr>
    <w:rPr>
      <w:rFonts w:ascii="Ecofont_Spranq_eco_Sans" w:eastAsia="Calibri" w:hAnsi="Ecofont_Spranq_eco_Sans" w:cs="Tahoma"/>
      <w:i/>
      <w:iCs/>
      <w:color w:val="000000"/>
      <w:sz w:val="20"/>
      <w:szCs w:val="24"/>
      <w:lang w:val="pt-BR" w:eastAsia="zh-CN"/>
    </w:rPr>
  </w:style>
  <w:style w:type="paragraph" w:customStyle="1" w:styleId="corpo">
    <w:name w:val="corpo"/>
    <w:basedOn w:val="Normal"/>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itemnivel2">
    <w:name w:val="item_nivel2"/>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itemnivel1">
    <w:name w:val="item_nivel1"/>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itemalinealetra">
    <w:name w:val="item_alinea_letra"/>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Standard">
    <w:name w:val="Standard"/>
    <w:uiPriority w:val="99"/>
    <w:qFormat/>
    <w:rsid w:val="00C51C41"/>
    <w:rPr>
      <w:rFonts w:ascii="Liberation Serif" w:eastAsia="NSimSun" w:hAnsi="Liberation Serif" w:cs="Lucida Sans"/>
      <w:kern w:val="2"/>
      <w:sz w:val="24"/>
      <w:szCs w:val="24"/>
      <w:lang w:val="pt-BR" w:eastAsia="zh-CN" w:bidi="hi-IN"/>
    </w:rPr>
  </w:style>
  <w:style w:type="paragraph" w:customStyle="1" w:styleId="Textbody0">
    <w:name w:val="Text body"/>
    <w:basedOn w:val="Standard"/>
    <w:uiPriority w:val="99"/>
    <w:qFormat/>
    <w:rsid w:val="00C51C41"/>
    <w:pPr>
      <w:spacing w:after="140" w:line="276" w:lineRule="auto"/>
    </w:pPr>
  </w:style>
  <w:style w:type="paragraph" w:customStyle="1" w:styleId="ou">
    <w:name w:val="ou"/>
    <w:basedOn w:val="PargrafodaLista"/>
    <w:link w:val="ouChar"/>
    <w:qFormat/>
    <w:rsid w:val="00C51C41"/>
    <w:pPr>
      <w:widowControl/>
      <w:spacing w:before="60" w:after="60" w:line="259" w:lineRule="auto"/>
      <w:ind w:left="0"/>
      <w:jc w:val="center"/>
    </w:pPr>
    <w:rPr>
      <w:rFonts w:ascii="Arial" w:hAnsi="Arial" w:cs="Arial"/>
      <w:b/>
      <w:bCs/>
      <w:i/>
      <w:iCs/>
      <w:color w:val="FF0000"/>
      <w:sz w:val="24"/>
      <w:szCs w:val="24"/>
      <w:u w:val="single"/>
      <w:lang w:val="pt-BR" w:eastAsia="pt-BR"/>
    </w:rPr>
  </w:style>
  <w:style w:type="paragraph" w:customStyle="1" w:styleId="dou-paragraph">
    <w:name w:val="dou-paragraph"/>
    <w:basedOn w:val="Normal"/>
    <w:uiPriority w:val="99"/>
    <w:qFormat/>
    <w:rsid w:val="00C51C41"/>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Nvel3-R">
    <w:name w:val="Nível 3-R"/>
    <w:basedOn w:val="Nivel3"/>
    <w:link w:val="Nvel3-RChar"/>
    <w:uiPriority w:val="99"/>
    <w:qFormat/>
    <w:rsid w:val="00C51C41"/>
    <w:pPr>
      <w:numPr>
        <w:numId w:val="1"/>
      </w:numPr>
    </w:pPr>
    <w:rPr>
      <w:i/>
      <w:iCs/>
      <w:color w:val="FF0000"/>
    </w:rPr>
  </w:style>
  <w:style w:type="paragraph" w:customStyle="1" w:styleId="Nvel4-R">
    <w:name w:val="Nível 4-R"/>
    <w:basedOn w:val="Nivel4"/>
    <w:link w:val="Nvel4-RChar"/>
    <w:uiPriority w:val="99"/>
    <w:qFormat/>
    <w:rsid w:val="00C51C41"/>
    <w:pPr>
      <w:numPr>
        <w:ilvl w:val="3"/>
        <w:numId w:val="1"/>
      </w:numPr>
      <w:ind w:left="567" w:firstLine="0"/>
    </w:pPr>
    <w:rPr>
      <w:i/>
      <w:iCs/>
      <w:color w:val="FF0000"/>
    </w:rPr>
  </w:style>
  <w:style w:type="paragraph" w:customStyle="1" w:styleId="Nvel1-SemNum">
    <w:name w:val="Nível 1-Sem Num"/>
    <w:basedOn w:val="Nivel01"/>
    <w:link w:val="Nvel1-SemNumChar"/>
    <w:qFormat/>
    <w:rsid w:val="00C51C41"/>
    <w:pPr>
      <w:numPr>
        <w:numId w:val="0"/>
      </w:numPr>
      <w:ind w:left="20"/>
      <w:outlineLvl w:val="1"/>
    </w:pPr>
    <w:rPr>
      <w:color w:val="FF0000"/>
    </w:rPr>
  </w:style>
  <w:style w:type="paragraph" w:customStyle="1" w:styleId="citao2">
    <w:name w:val="citação 2"/>
    <w:basedOn w:val="Citao"/>
    <w:link w:val="citao2Char"/>
    <w:qFormat/>
    <w:rsid w:val="00C51C41"/>
    <w:rPr>
      <w:szCs w:val="20"/>
    </w:rPr>
  </w:style>
  <w:style w:type="paragraph" w:customStyle="1" w:styleId="Prembulo">
    <w:name w:val="Preâmbulo"/>
    <w:basedOn w:val="Normal"/>
    <w:link w:val="PrembuloChar"/>
    <w:qFormat/>
    <w:rsid w:val="00C51C41"/>
    <w:pPr>
      <w:widowControl/>
      <w:spacing w:before="480" w:after="120" w:line="360" w:lineRule="auto"/>
      <w:ind w:left="4253" w:right="-17"/>
      <w:jc w:val="both"/>
    </w:pPr>
    <w:rPr>
      <w:rFonts w:ascii="Arial" w:eastAsia="Arial" w:hAnsi="Arial" w:cs="Arial"/>
      <w:bCs/>
      <w:sz w:val="20"/>
      <w:szCs w:val="20"/>
      <w:lang w:val="pt-BR" w:eastAsia="pt-BR"/>
    </w:rPr>
  </w:style>
  <w:style w:type="paragraph" w:styleId="Ttulodendiceremissivo">
    <w:name w:val="index heading"/>
    <w:basedOn w:val="Ttulo"/>
  </w:style>
  <w:style w:type="paragraph" w:styleId="CabealhodoSumrio">
    <w:name w:val="TOC Heading"/>
    <w:basedOn w:val="Ttulo1"/>
    <w:next w:val="Normal"/>
    <w:uiPriority w:val="39"/>
    <w:unhideWhenUsed/>
    <w:qFormat/>
    <w:rsid w:val="00C51C41"/>
    <w:pPr>
      <w:keepNext/>
      <w:keepLines/>
      <w:widowControl/>
      <w:spacing w:before="240" w:line="259" w:lineRule="auto"/>
      <w:ind w:left="0" w:right="0"/>
      <w:jc w:val="left"/>
      <w:outlineLvl w:val="9"/>
    </w:pPr>
    <w:rPr>
      <w:rFonts w:asciiTheme="majorHAnsi" w:eastAsiaTheme="majorEastAsia" w:hAnsiTheme="majorHAnsi" w:cstheme="majorBidi"/>
      <w:b w:val="0"/>
      <w:bCs w:val="0"/>
      <w:color w:val="365F91" w:themeColor="accent1" w:themeShade="BF"/>
      <w:lang w:val="pt-BR" w:eastAsia="pt-BR"/>
    </w:rPr>
  </w:style>
  <w:style w:type="paragraph" w:styleId="Sumrio1">
    <w:name w:val="toc 1"/>
    <w:basedOn w:val="Normal"/>
    <w:next w:val="Normal"/>
    <w:autoRedefine/>
    <w:uiPriority w:val="39"/>
    <w:unhideWhenUsed/>
    <w:rsid w:val="00C51C41"/>
    <w:pPr>
      <w:widowControl/>
      <w:tabs>
        <w:tab w:val="left" w:pos="426"/>
        <w:tab w:val="right" w:leader="dot" w:pos="9628"/>
      </w:tabs>
      <w:spacing w:after="100"/>
    </w:pPr>
    <w:rPr>
      <w:rFonts w:ascii="Arial" w:eastAsia="Times New Roman" w:hAnsi="Arial" w:cs="Tahoma"/>
      <w:sz w:val="20"/>
      <w:szCs w:val="24"/>
      <w:lang w:val="pt-BR" w:eastAsia="pt-BR"/>
    </w:rPr>
  </w:style>
  <w:style w:type="paragraph" w:customStyle="1" w:styleId="Corpodetexto21">
    <w:name w:val="Corpo de texto 21"/>
    <w:basedOn w:val="Normal"/>
    <w:qFormat/>
    <w:rsid w:val="001B5231"/>
    <w:pPr>
      <w:widowControl/>
      <w:jc w:val="both"/>
    </w:pPr>
    <w:rPr>
      <w:rFonts w:ascii="Tahoma" w:eastAsia="Times New Roman" w:hAnsi="Tahoma" w:cs="Times New Roman"/>
      <w:sz w:val="20"/>
      <w:szCs w:val="20"/>
      <w:lang w:val="pt-BR" w:eastAsia="pt-BR"/>
    </w:rPr>
  </w:style>
  <w:style w:type="paragraph" w:customStyle="1" w:styleId="Nvel3">
    <w:name w:val="Nível 3"/>
    <w:basedOn w:val="Nvel3-R"/>
    <w:link w:val="Nvel3Char"/>
    <w:uiPriority w:val="99"/>
    <w:qFormat/>
    <w:rsid w:val="00D30C8B"/>
    <w:pPr>
      <w:numPr>
        <w:numId w:val="2"/>
      </w:numPr>
    </w:pPr>
    <w:rPr>
      <w:rFonts w:eastAsia="Times New Roman"/>
      <w:i w:val="0"/>
      <w:iCs w:val="0"/>
    </w:rPr>
  </w:style>
  <w:style w:type="paragraph" w:customStyle="1" w:styleId="Nvel4">
    <w:name w:val="Nível 4"/>
    <w:basedOn w:val="Nvel3"/>
    <w:link w:val="Nvel4Char"/>
    <w:qFormat/>
    <w:rsid w:val="00D30C8B"/>
    <w:pPr>
      <w:numPr>
        <w:ilvl w:val="0"/>
        <w:numId w:val="0"/>
      </w:numPr>
      <w:ind w:left="567"/>
    </w:pPr>
  </w:style>
  <w:style w:type="paragraph" w:customStyle="1" w:styleId="SubTitNN">
    <w:name w:val="SubTitNN"/>
    <w:basedOn w:val="Normal"/>
    <w:link w:val="SubTitNNChar"/>
    <w:qFormat/>
    <w:rsid w:val="00D30C8B"/>
    <w:pPr>
      <w:widowControl/>
      <w:spacing w:before="240" w:after="120" w:line="276" w:lineRule="auto"/>
      <w:jc w:val="both"/>
    </w:pPr>
    <w:rPr>
      <w:rFonts w:ascii="Arial" w:eastAsia="Times New Roman" w:hAnsi="Arial" w:cs="Arial"/>
      <w:b/>
      <w:bCs/>
      <w:iCs/>
      <w:sz w:val="20"/>
      <w:szCs w:val="20"/>
      <w:lang w:val="pt-BR" w:eastAsia="pt-BR"/>
    </w:rPr>
  </w:style>
  <w:style w:type="paragraph" w:styleId="Subttulo">
    <w:name w:val="Subtitle"/>
    <w:basedOn w:val="Normal"/>
    <w:next w:val="Corpodetexto"/>
    <w:link w:val="SubttuloChar"/>
    <w:qFormat/>
    <w:rsid w:val="00F63AC2"/>
    <w:pPr>
      <w:widowControl/>
      <w:jc w:val="right"/>
    </w:pPr>
    <w:rPr>
      <w:rFonts w:ascii="Times New Roman" w:eastAsia="Times New Roman" w:hAnsi="Times New Roman" w:cs="Calibri"/>
      <w:b/>
      <w:sz w:val="28"/>
      <w:szCs w:val="20"/>
      <w:lang w:val="pt-BR" w:eastAsia="ar-SA"/>
    </w:rPr>
  </w:style>
  <w:style w:type="paragraph" w:customStyle="1" w:styleId="Style8">
    <w:name w:val="Style8"/>
    <w:basedOn w:val="Normal"/>
    <w:uiPriority w:val="99"/>
    <w:qFormat/>
    <w:rsid w:val="00F63AC2"/>
    <w:pPr>
      <w:jc w:val="both"/>
    </w:pPr>
    <w:rPr>
      <w:rFonts w:ascii="Arial Black" w:eastAsia="Times New Roman" w:hAnsi="Arial Black" w:cs="Times New Roman"/>
      <w:sz w:val="24"/>
      <w:szCs w:val="24"/>
      <w:lang w:val="pt-BR" w:eastAsia="pt-BR"/>
    </w:rPr>
  </w:style>
  <w:style w:type="paragraph" w:styleId="Recuodecorpodetexto">
    <w:name w:val="Body Text Indent"/>
    <w:basedOn w:val="Normal"/>
    <w:link w:val="RecuodecorpodetextoChar"/>
    <w:rsid w:val="004235ED"/>
    <w:pPr>
      <w:widowControl/>
      <w:spacing w:line="360" w:lineRule="auto"/>
      <w:ind w:firstLine="1701"/>
      <w:jc w:val="both"/>
    </w:pPr>
    <w:rPr>
      <w:rFonts w:ascii="Arial" w:eastAsia="Lucida Sans Unicode" w:hAnsi="Arial" w:cs="Times New Roman"/>
      <w:color w:val="000000"/>
      <w:sz w:val="24"/>
      <w:szCs w:val="24"/>
      <w:lang w:val="pt-BR" w:eastAsia="pt-BR"/>
    </w:rPr>
  </w:style>
  <w:style w:type="paragraph" w:customStyle="1" w:styleId="Ttulo20">
    <w:name w:val="Título2"/>
    <w:basedOn w:val="Ttulo10"/>
    <w:next w:val="Subttulo"/>
    <w:uiPriority w:val="99"/>
    <w:qFormat/>
    <w:rsid w:val="004235ED"/>
  </w:style>
  <w:style w:type="paragraph" w:customStyle="1" w:styleId="Ttulo10">
    <w:name w:val="Título1"/>
    <w:basedOn w:val="Normal"/>
    <w:next w:val="Corpodetexto"/>
    <w:uiPriority w:val="99"/>
    <w:qFormat/>
    <w:rsid w:val="004235ED"/>
    <w:pPr>
      <w:keepNext/>
      <w:widowControl/>
      <w:spacing w:before="240" w:after="120"/>
    </w:pPr>
    <w:rPr>
      <w:rFonts w:ascii="Arial" w:eastAsia="Lucida Sans Unicode" w:hAnsi="Arial" w:cs="Arial"/>
      <w:color w:val="000000"/>
      <w:sz w:val="28"/>
      <w:szCs w:val="24"/>
      <w:lang w:val="pt-BR" w:eastAsia="ar-SA"/>
    </w:rPr>
  </w:style>
  <w:style w:type="paragraph" w:customStyle="1" w:styleId="Legenda1">
    <w:name w:val="Legenda1"/>
    <w:basedOn w:val="Normal"/>
    <w:qFormat/>
    <w:rsid w:val="004235ED"/>
    <w:pPr>
      <w:widowControl/>
      <w:suppressLineNumbers/>
      <w:spacing w:before="120" w:after="120"/>
    </w:pPr>
    <w:rPr>
      <w:rFonts w:ascii="Times New Roman" w:eastAsia="Lucida Sans Unicode" w:hAnsi="Times New Roman" w:cs="Mangal"/>
      <w:i/>
      <w:iCs/>
      <w:color w:val="000000"/>
      <w:sz w:val="24"/>
      <w:szCs w:val="24"/>
      <w:lang w:val="pt-BR" w:eastAsia="ar-SA"/>
    </w:rPr>
  </w:style>
  <w:style w:type="paragraph" w:customStyle="1" w:styleId="Contedodatabelauser">
    <w:name w:val="Conteúdo da tabela (user)"/>
    <w:basedOn w:val="Corpodetexto"/>
    <w:qFormat/>
    <w:rsid w:val="004235ED"/>
    <w:pPr>
      <w:widowControl/>
      <w:spacing w:after="120"/>
    </w:pPr>
    <w:rPr>
      <w:rFonts w:ascii="Times New Roman" w:eastAsia="Lucida Sans Unicode" w:hAnsi="Times New Roman" w:cs="Times New Roman"/>
      <w:color w:val="000000"/>
      <w:szCs w:val="24"/>
      <w:lang w:val="pt-BR" w:eastAsia="ar-SA"/>
    </w:rPr>
  </w:style>
  <w:style w:type="paragraph" w:customStyle="1" w:styleId="Ttulodatabela">
    <w:name w:val="Título da tabela"/>
    <w:basedOn w:val="Contedodatabelauser"/>
    <w:uiPriority w:val="99"/>
    <w:qFormat/>
    <w:rsid w:val="004235ED"/>
    <w:pPr>
      <w:jc w:val="center"/>
    </w:pPr>
    <w:rPr>
      <w:b/>
      <w:i/>
    </w:rPr>
  </w:style>
  <w:style w:type="paragraph" w:customStyle="1" w:styleId="Contedodoquadrouser">
    <w:name w:val="Conteúdo do quadro (user)"/>
    <w:basedOn w:val="Corpodetexto"/>
    <w:uiPriority w:val="99"/>
    <w:qFormat/>
    <w:rsid w:val="004235ED"/>
    <w:pPr>
      <w:widowControl/>
      <w:spacing w:after="120"/>
    </w:pPr>
    <w:rPr>
      <w:rFonts w:ascii="Times New Roman" w:eastAsia="Lucida Sans Unicode" w:hAnsi="Times New Roman" w:cs="Times New Roman"/>
      <w:color w:val="000000"/>
      <w:szCs w:val="24"/>
      <w:lang w:val="pt-BR" w:eastAsia="ar-SA"/>
    </w:rPr>
  </w:style>
  <w:style w:type="paragraph" w:styleId="Textodenotaderodap">
    <w:name w:val="footnote text"/>
    <w:basedOn w:val="Normal"/>
    <w:link w:val="TextodenotaderodapChar"/>
    <w:rsid w:val="004235ED"/>
    <w:pPr>
      <w:widowControl/>
      <w:suppressLineNumbers/>
      <w:ind w:left="283" w:hanging="283"/>
    </w:pPr>
    <w:rPr>
      <w:rFonts w:ascii="Times New Roman" w:eastAsia="Lucida Sans Unicode" w:hAnsi="Times New Roman" w:cs="Times New Roman"/>
      <w:color w:val="000000"/>
      <w:sz w:val="20"/>
      <w:szCs w:val="20"/>
      <w:lang w:val="pt-BR" w:eastAsia="ar-SA"/>
    </w:rPr>
  </w:style>
  <w:style w:type="paragraph" w:customStyle="1" w:styleId="Textopr-formatado">
    <w:name w:val="Texto pré-formatado"/>
    <w:basedOn w:val="Normal"/>
    <w:uiPriority w:val="99"/>
    <w:qFormat/>
    <w:rsid w:val="004235ED"/>
    <w:pPr>
      <w:widowControl/>
    </w:pPr>
    <w:rPr>
      <w:rFonts w:ascii="Times New Roman" w:eastAsia="Courier New" w:hAnsi="Times New Roman" w:cs="Tahoma"/>
      <w:color w:val="000000"/>
      <w:sz w:val="20"/>
      <w:szCs w:val="20"/>
      <w:lang w:val="pt-BR" w:eastAsia="ar-SA"/>
    </w:rPr>
  </w:style>
  <w:style w:type="paragraph" w:customStyle="1" w:styleId="Ttulo51">
    <w:name w:val="Título 51"/>
    <w:basedOn w:val="Normal"/>
    <w:next w:val="Normal"/>
    <w:uiPriority w:val="99"/>
    <w:qFormat/>
    <w:rsid w:val="004235ED"/>
    <w:pPr>
      <w:keepNext/>
      <w:widowControl/>
      <w:jc w:val="center"/>
    </w:pPr>
    <w:rPr>
      <w:rFonts w:ascii="Times New Roman" w:eastAsia="Lucida Sans Unicode" w:hAnsi="Times New Roman" w:cs="Times New Roman"/>
      <w:b/>
      <w:color w:val="000000"/>
      <w:sz w:val="48"/>
      <w:szCs w:val="24"/>
      <w:lang w:val="pt-BR" w:eastAsia="ar-SA"/>
    </w:rPr>
  </w:style>
  <w:style w:type="paragraph" w:customStyle="1" w:styleId="Ttulo61">
    <w:name w:val="Título 61"/>
    <w:basedOn w:val="Normal"/>
    <w:next w:val="Normal"/>
    <w:uiPriority w:val="99"/>
    <w:qFormat/>
    <w:rsid w:val="004235ED"/>
    <w:pPr>
      <w:keepNext/>
      <w:widowControl/>
      <w:numPr>
        <w:numId w:val="6"/>
      </w:numPr>
      <w:ind w:hanging="10"/>
      <w:jc w:val="center"/>
    </w:pPr>
    <w:rPr>
      <w:rFonts w:ascii="Times New Roman" w:eastAsia="Lucida Sans Unicode" w:hAnsi="Times New Roman" w:cs="Times New Roman"/>
      <w:color w:val="000000"/>
      <w:sz w:val="24"/>
      <w:szCs w:val="24"/>
      <w:lang w:val="pt-BR" w:eastAsia="ar-SA"/>
    </w:rPr>
  </w:style>
  <w:style w:type="paragraph" w:customStyle="1" w:styleId="Cabealho1">
    <w:name w:val="Cabeçalho1"/>
    <w:basedOn w:val="Normal"/>
    <w:uiPriority w:val="99"/>
    <w:qFormat/>
    <w:rsid w:val="004235ED"/>
    <w:pPr>
      <w:widowControl/>
      <w:tabs>
        <w:tab w:val="center" w:pos="4320"/>
        <w:tab w:val="right" w:pos="8640"/>
      </w:tabs>
    </w:pPr>
    <w:rPr>
      <w:rFonts w:ascii="Times New Roman" w:eastAsia="Lucida Sans Unicode" w:hAnsi="Times New Roman" w:cs="Times New Roman"/>
      <w:color w:val="000000"/>
      <w:sz w:val="20"/>
      <w:szCs w:val="24"/>
      <w:lang w:val="pt-BR" w:eastAsia="ar-SA"/>
    </w:rPr>
  </w:style>
  <w:style w:type="paragraph" w:customStyle="1" w:styleId="Rodap1">
    <w:name w:val="Rodapé1"/>
    <w:basedOn w:val="Normal"/>
    <w:uiPriority w:val="99"/>
    <w:qFormat/>
    <w:rsid w:val="004235ED"/>
    <w:pPr>
      <w:widowControl/>
      <w:tabs>
        <w:tab w:val="center" w:pos="4320"/>
        <w:tab w:val="right" w:pos="8640"/>
      </w:tabs>
    </w:pPr>
    <w:rPr>
      <w:rFonts w:ascii="Times New Roman" w:eastAsia="Lucida Sans Unicode" w:hAnsi="Times New Roman" w:cs="Times New Roman"/>
      <w:color w:val="000000"/>
      <w:sz w:val="20"/>
      <w:szCs w:val="24"/>
      <w:lang w:val="pt-BR" w:eastAsia="ar-SA"/>
    </w:rPr>
  </w:style>
  <w:style w:type="paragraph" w:customStyle="1" w:styleId="Ttulo11">
    <w:name w:val="Título 11"/>
    <w:basedOn w:val="Normal"/>
    <w:next w:val="Normal"/>
    <w:uiPriority w:val="99"/>
    <w:qFormat/>
    <w:rsid w:val="004235ED"/>
    <w:pPr>
      <w:keepNext/>
      <w:widowControl/>
      <w:ind w:left="245" w:hanging="10"/>
    </w:pPr>
    <w:rPr>
      <w:rFonts w:ascii="Times New Roman" w:eastAsia="Lucida Sans Unicode" w:hAnsi="Times New Roman" w:cs="Times New Roman"/>
      <w:b/>
      <w:color w:val="000000"/>
      <w:sz w:val="24"/>
      <w:szCs w:val="24"/>
      <w:lang w:val="pt-BR" w:eastAsia="ar-SA"/>
    </w:rPr>
  </w:style>
  <w:style w:type="paragraph" w:customStyle="1" w:styleId="Ttulo21">
    <w:name w:val="Título 21"/>
    <w:basedOn w:val="Normal"/>
    <w:next w:val="Normal"/>
    <w:uiPriority w:val="99"/>
    <w:qFormat/>
    <w:rsid w:val="004235ED"/>
    <w:pPr>
      <w:keepNext/>
      <w:widowControl/>
      <w:ind w:left="245" w:hanging="10"/>
      <w:jc w:val="both"/>
    </w:pPr>
    <w:rPr>
      <w:rFonts w:ascii="Times New Roman" w:eastAsia="Lucida Sans Unicode" w:hAnsi="Times New Roman" w:cs="Times New Roman"/>
      <w:b/>
      <w:color w:val="000000"/>
      <w:sz w:val="24"/>
      <w:szCs w:val="24"/>
      <w:lang w:val="pt-BR" w:eastAsia="ar-SA"/>
    </w:rPr>
  </w:style>
  <w:style w:type="paragraph" w:customStyle="1" w:styleId="Ttulo31">
    <w:name w:val="Título 31"/>
    <w:basedOn w:val="Normal"/>
    <w:next w:val="Normal"/>
    <w:uiPriority w:val="99"/>
    <w:qFormat/>
    <w:rsid w:val="004235ED"/>
    <w:pPr>
      <w:keepNext/>
      <w:widowControl/>
      <w:ind w:left="245" w:hanging="10"/>
      <w:jc w:val="both"/>
    </w:pPr>
    <w:rPr>
      <w:rFonts w:ascii="Times New Roman" w:eastAsia="Lucida Sans Unicode" w:hAnsi="Times New Roman" w:cs="Times New Roman"/>
      <w:color w:val="000000"/>
      <w:sz w:val="24"/>
      <w:szCs w:val="24"/>
      <w:lang w:val="pt-BR" w:eastAsia="ar-SA"/>
    </w:rPr>
  </w:style>
  <w:style w:type="paragraph" w:customStyle="1" w:styleId="Ttulo41">
    <w:name w:val="Título 41"/>
    <w:basedOn w:val="Normal"/>
    <w:next w:val="Normal"/>
    <w:uiPriority w:val="99"/>
    <w:qFormat/>
    <w:rsid w:val="004235ED"/>
    <w:pPr>
      <w:keepNext/>
      <w:widowControl/>
      <w:ind w:left="245" w:hanging="10"/>
    </w:pPr>
    <w:rPr>
      <w:rFonts w:ascii="Arial" w:eastAsia="Lucida Sans Unicode" w:hAnsi="Arial" w:cs="Arial"/>
      <w:b/>
      <w:color w:val="000000"/>
      <w:szCs w:val="24"/>
      <w:lang w:val="pt-BR" w:eastAsia="ar-SA"/>
    </w:rPr>
  </w:style>
  <w:style w:type="paragraph" w:customStyle="1" w:styleId="Ttulo71">
    <w:name w:val="Título 71"/>
    <w:basedOn w:val="Normal"/>
    <w:next w:val="Normal"/>
    <w:uiPriority w:val="99"/>
    <w:qFormat/>
    <w:rsid w:val="004235ED"/>
    <w:pPr>
      <w:keepNext/>
      <w:widowControl/>
      <w:ind w:left="245" w:hanging="10"/>
    </w:pPr>
    <w:rPr>
      <w:rFonts w:ascii="Arial" w:eastAsia="Lucida Sans Unicode" w:hAnsi="Arial" w:cs="Arial"/>
      <w:color w:val="000000"/>
      <w:sz w:val="24"/>
      <w:szCs w:val="24"/>
      <w:lang w:val="pt-BR" w:eastAsia="ar-SA"/>
    </w:rPr>
  </w:style>
  <w:style w:type="paragraph" w:customStyle="1" w:styleId="Ttulo81">
    <w:name w:val="Título 81"/>
    <w:basedOn w:val="Normal"/>
    <w:next w:val="Normal"/>
    <w:uiPriority w:val="99"/>
    <w:qFormat/>
    <w:rsid w:val="004235ED"/>
    <w:pPr>
      <w:keepNext/>
      <w:widowControl/>
      <w:spacing w:line="360" w:lineRule="auto"/>
      <w:ind w:left="245" w:hanging="10"/>
      <w:jc w:val="center"/>
    </w:pPr>
    <w:rPr>
      <w:rFonts w:ascii="Arial" w:eastAsia="Lucida Sans Unicode" w:hAnsi="Arial" w:cs="Arial"/>
      <w:b/>
      <w:color w:val="000000"/>
      <w:szCs w:val="24"/>
      <w:lang w:val="pt-BR" w:eastAsia="ar-SA"/>
    </w:rPr>
  </w:style>
  <w:style w:type="paragraph" w:customStyle="1" w:styleId="Ttulo91">
    <w:name w:val="Título 91"/>
    <w:basedOn w:val="Normal"/>
    <w:next w:val="Normal"/>
    <w:uiPriority w:val="99"/>
    <w:qFormat/>
    <w:rsid w:val="004235ED"/>
    <w:pPr>
      <w:keepNext/>
      <w:widowControl/>
      <w:ind w:left="245" w:firstLine="851"/>
      <w:jc w:val="both"/>
    </w:pPr>
    <w:rPr>
      <w:rFonts w:ascii="Arial" w:eastAsia="Lucida Sans Unicode" w:hAnsi="Arial" w:cs="Arial"/>
      <w:b/>
      <w:color w:val="000000"/>
      <w:sz w:val="24"/>
      <w:szCs w:val="24"/>
      <w:lang w:val="pt-BR" w:eastAsia="ar-SA"/>
    </w:rPr>
  </w:style>
  <w:style w:type="paragraph" w:customStyle="1" w:styleId="Corpodetexto1">
    <w:name w:val="Corpo de texto1"/>
    <w:basedOn w:val="Normal"/>
    <w:uiPriority w:val="99"/>
    <w:qFormat/>
    <w:rsid w:val="004235ED"/>
    <w:pPr>
      <w:widowControl/>
      <w:jc w:val="both"/>
    </w:pPr>
    <w:rPr>
      <w:rFonts w:ascii="Times New Roman" w:eastAsia="Lucida Sans Unicode" w:hAnsi="Times New Roman" w:cs="Times New Roman"/>
      <w:b/>
      <w:color w:val="000000"/>
      <w:sz w:val="24"/>
      <w:szCs w:val="24"/>
      <w:lang w:val="pt-BR" w:eastAsia="ar-SA"/>
    </w:rPr>
  </w:style>
  <w:style w:type="paragraph" w:customStyle="1" w:styleId="Ttulo30">
    <w:name w:val="Título3"/>
    <w:basedOn w:val="Normal"/>
    <w:qFormat/>
    <w:rsid w:val="004235ED"/>
    <w:pPr>
      <w:widowControl/>
      <w:jc w:val="center"/>
    </w:pPr>
    <w:rPr>
      <w:rFonts w:ascii="Times New Roman" w:eastAsia="Lucida Sans Unicode" w:hAnsi="Times New Roman" w:cs="Times New Roman"/>
      <w:b/>
      <w:color w:val="000000"/>
      <w:sz w:val="32"/>
      <w:szCs w:val="24"/>
      <w:lang w:val="pt-BR" w:eastAsia="ar-SA"/>
    </w:rPr>
  </w:style>
  <w:style w:type="paragraph" w:customStyle="1" w:styleId="Recuodecorpodetexto21">
    <w:name w:val="Recuo de corpo de texto 21"/>
    <w:basedOn w:val="Normal"/>
    <w:uiPriority w:val="99"/>
    <w:qFormat/>
    <w:rsid w:val="004235ED"/>
    <w:pPr>
      <w:widowControl/>
      <w:spacing w:line="360" w:lineRule="auto"/>
      <w:ind w:left="284" w:firstLine="2268"/>
      <w:jc w:val="both"/>
    </w:pPr>
    <w:rPr>
      <w:rFonts w:ascii="Arial" w:eastAsia="Lucida Sans Unicode" w:hAnsi="Arial" w:cs="Arial"/>
      <w:color w:val="000000"/>
      <w:sz w:val="24"/>
      <w:szCs w:val="24"/>
      <w:lang w:val="pt-BR" w:eastAsia="ar-SA"/>
    </w:rPr>
  </w:style>
  <w:style w:type="paragraph" w:customStyle="1" w:styleId="Corpodetexto31">
    <w:name w:val="Corpo de texto 31"/>
    <w:basedOn w:val="Normal"/>
    <w:uiPriority w:val="99"/>
    <w:qFormat/>
    <w:rsid w:val="004235ED"/>
    <w:pPr>
      <w:widowControl/>
      <w:spacing w:line="360" w:lineRule="auto"/>
      <w:jc w:val="both"/>
    </w:pPr>
    <w:rPr>
      <w:rFonts w:ascii="Arial" w:eastAsia="Lucida Sans Unicode" w:hAnsi="Arial" w:cs="Arial"/>
      <w:color w:val="000000"/>
      <w:sz w:val="24"/>
      <w:szCs w:val="24"/>
      <w:lang w:val="pt-BR" w:eastAsia="ar-SA"/>
    </w:rPr>
  </w:style>
  <w:style w:type="paragraph" w:customStyle="1" w:styleId="Lista21">
    <w:name w:val="Lista 21"/>
    <w:basedOn w:val="Normal"/>
    <w:uiPriority w:val="99"/>
    <w:qFormat/>
    <w:rsid w:val="004235ED"/>
    <w:pPr>
      <w:widowControl/>
      <w:ind w:left="566" w:hanging="283"/>
    </w:pPr>
    <w:rPr>
      <w:rFonts w:ascii="Times New Roman" w:eastAsia="Lucida Sans Unicode" w:hAnsi="Times New Roman" w:cs="Times New Roman"/>
      <w:color w:val="000000"/>
      <w:sz w:val="20"/>
      <w:szCs w:val="24"/>
      <w:lang w:val="pt-BR" w:eastAsia="ar-SA"/>
    </w:rPr>
  </w:style>
  <w:style w:type="paragraph" w:customStyle="1" w:styleId="Commarcadores21">
    <w:name w:val="Com marcadores 21"/>
    <w:basedOn w:val="Normal"/>
    <w:uiPriority w:val="99"/>
    <w:qFormat/>
    <w:rsid w:val="004235ED"/>
    <w:pPr>
      <w:widowControl/>
      <w:tabs>
        <w:tab w:val="left" w:pos="0"/>
      </w:tabs>
      <w:spacing w:line="360" w:lineRule="auto"/>
      <w:jc w:val="both"/>
    </w:pPr>
    <w:rPr>
      <w:rFonts w:ascii="Arial" w:eastAsia="Lucida Sans Unicode" w:hAnsi="Arial" w:cs="Arial"/>
      <w:color w:val="000000"/>
      <w:sz w:val="24"/>
      <w:szCs w:val="24"/>
      <w:lang w:val="pt-BR" w:eastAsia="ar-SA"/>
    </w:rPr>
  </w:style>
  <w:style w:type="paragraph" w:customStyle="1" w:styleId="Commarcadores31">
    <w:name w:val="Com marcadores 31"/>
    <w:basedOn w:val="Normal"/>
    <w:uiPriority w:val="99"/>
    <w:qFormat/>
    <w:rsid w:val="004235ED"/>
    <w:pPr>
      <w:widowControl/>
      <w:tabs>
        <w:tab w:val="left" w:pos="1852"/>
      </w:tabs>
      <w:ind w:left="926" w:hanging="360"/>
    </w:pPr>
    <w:rPr>
      <w:rFonts w:ascii="Times New Roman" w:eastAsia="Lucida Sans Unicode" w:hAnsi="Times New Roman" w:cs="Times New Roman"/>
      <w:color w:val="000000"/>
      <w:sz w:val="20"/>
      <w:szCs w:val="24"/>
      <w:lang w:val="pt-BR" w:eastAsia="ar-SA"/>
    </w:rPr>
  </w:style>
  <w:style w:type="paragraph" w:customStyle="1" w:styleId="Commarcadores41">
    <w:name w:val="Com marcadores 41"/>
    <w:basedOn w:val="Normal"/>
    <w:uiPriority w:val="99"/>
    <w:qFormat/>
    <w:rsid w:val="004235ED"/>
    <w:pPr>
      <w:widowControl/>
      <w:tabs>
        <w:tab w:val="left" w:pos="2418"/>
      </w:tabs>
      <w:ind w:left="1209" w:hanging="360"/>
    </w:pPr>
    <w:rPr>
      <w:rFonts w:ascii="Times New Roman" w:eastAsia="Lucida Sans Unicode" w:hAnsi="Times New Roman" w:cs="Times New Roman"/>
      <w:color w:val="000000"/>
      <w:sz w:val="20"/>
      <w:szCs w:val="24"/>
      <w:lang w:val="pt-BR" w:eastAsia="ar-SA"/>
    </w:rPr>
  </w:style>
  <w:style w:type="paragraph" w:customStyle="1" w:styleId="Recuodecorpodetexto31">
    <w:name w:val="Recuo de corpo de texto 31"/>
    <w:basedOn w:val="Normal"/>
    <w:uiPriority w:val="99"/>
    <w:qFormat/>
    <w:rsid w:val="004235ED"/>
    <w:pPr>
      <w:widowControl/>
      <w:tabs>
        <w:tab w:val="left" w:pos="6237"/>
      </w:tabs>
      <w:spacing w:line="360" w:lineRule="auto"/>
      <w:ind w:left="3969"/>
      <w:jc w:val="both"/>
    </w:pPr>
    <w:rPr>
      <w:rFonts w:ascii="Times New Roman" w:eastAsia="Lucida Sans Unicode" w:hAnsi="Times New Roman" w:cs="Times New Roman"/>
      <w:color w:val="000000"/>
      <w:sz w:val="20"/>
      <w:szCs w:val="24"/>
      <w:lang w:val="pt-BR" w:eastAsia="ar-SA"/>
    </w:rPr>
  </w:style>
  <w:style w:type="paragraph" w:customStyle="1" w:styleId="Lista51">
    <w:name w:val="Lista 51"/>
    <w:basedOn w:val="Normal"/>
    <w:uiPriority w:val="99"/>
    <w:qFormat/>
    <w:rsid w:val="004235ED"/>
    <w:pPr>
      <w:widowControl/>
      <w:ind w:left="1415" w:hanging="283"/>
    </w:pPr>
    <w:rPr>
      <w:rFonts w:ascii="Times New Roman" w:eastAsia="Lucida Sans Unicode" w:hAnsi="Times New Roman" w:cs="Times New Roman"/>
      <w:color w:val="000000"/>
      <w:sz w:val="20"/>
      <w:szCs w:val="24"/>
      <w:lang w:val="pt-BR" w:eastAsia="ar-SA"/>
    </w:rPr>
  </w:style>
  <w:style w:type="paragraph" w:customStyle="1" w:styleId="Lista1">
    <w:name w:val="Lista1"/>
    <w:basedOn w:val="Normal"/>
    <w:uiPriority w:val="99"/>
    <w:qFormat/>
    <w:rsid w:val="004235ED"/>
    <w:pPr>
      <w:widowControl/>
      <w:ind w:left="283" w:hanging="283"/>
    </w:pPr>
    <w:rPr>
      <w:rFonts w:ascii="Times New Roman" w:eastAsia="Lucida Sans Unicode" w:hAnsi="Times New Roman" w:cs="Times New Roman"/>
      <w:color w:val="000000"/>
      <w:sz w:val="20"/>
      <w:szCs w:val="24"/>
      <w:lang w:val="pt-BR" w:eastAsia="ar-SA"/>
    </w:rPr>
  </w:style>
  <w:style w:type="paragraph" w:customStyle="1" w:styleId="Lista31">
    <w:name w:val="Lista 31"/>
    <w:basedOn w:val="Normal"/>
    <w:uiPriority w:val="99"/>
    <w:qFormat/>
    <w:rsid w:val="004235ED"/>
    <w:pPr>
      <w:widowControl/>
      <w:ind w:left="849" w:hanging="283"/>
    </w:pPr>
    <w:rPr>
      <w:rFonts w:ascii="Times New Roman" w:eastAsia="Lucida Sans Unicode" w:hAnsi="Times New Roman" w:cs="Times New Roman"/>
      <w:color w:val="000000"/>
      <w:sz w:val="20"/>
      <w:szCs w:val="24"/>
      <w:lang w:val="pt-BR" w:eastAsia="ar-SA"/>
    </w:rPr>
  </w:style>
  <w:style w:type="paragraph" w:customStyle="1" w:styleId="Lista41">
    <w:name w:val="Lista 41"/>
    <w:basedOn w:val="Normal"/>
    <w:uiPriority w:val="99"/>
    <w:qFormat/>
    <w:rsid w:val="004235ED"/>
    <w:pPr>
      <w:widowControl/>
      <w:ind w:left="1132" w:hanging="283"/>
    </w:pPr>
    <w:rPr>
      <w:rFonts w:ascii="Times New Roman" w:eastAsia="Lucida Sans Unicode" w:hAnsi="Times New Roman" w:cs="Times New Roman"/>
      <w:color w:val="000000"/>
      <w:sz w:val="20"/>
      <w:szCs w:val="24"/>
      <w:lang w:val="pt-BR" w:eastAsia="ar-SA"/>
    </w:rPr>
  </w:style>
  <w:style w:type="paragraph" w:customStyle="1" w:styleId="Textoembloco1">
    <w:name w:val="Texto em bloco1"/>
    <w:basedOn w:val="Normal"/>
    <w:uiPriority w:val="99"/>
    <w:qFormat/>
    <w:rsid w:val="004235ED"/>
    <w:pPr>
      <w:widowControl/>
      <w:tabs>
        <w:tab w:val="left" w:pos="10632"/>
      </w:tabs>
      <w:spacing w:line="360" w:lineRule="auto"/>
      <w:ind w:left="709" w:right="708"/>
      <w:jc w:val="both"/>
    </w:pPr>
    <w:rPr>
      <w:rFonts w:ascii="Arial" w:eastAsia="Lucida Sans Unicode" w:hAnsi="Arial" w:cs="Arial"/>
      <w:b/>
      <w:color w:val="000000"/>
      <w:sz w:val="24"/>
      <w:szCs w:val="24"/>
      <w:lang w:val="pt-BR" w:eastAsia="ar-SA"/>
    </w:rPr>
  </w:style>
  <w:style w:type="paragraph" w:customStyle="1" w:styleId="WW-Textoembloco">
    <w:name w:val="WW-Texto em bloco"/>
    <w:basedOn w:val="Normal"/>
    <w:uiPriority w:val="99"/>
    <w:qFormat/>
    <w:rsid w:val="004235ED"/>
    <w:pPr>
      <w:widowControl/>
      <w:spacing w:line="360" w:lineRule="auto"/>
      <w:ind w:firstLine="2552"/>
      <w:jc w:val="both"/>
    </w:pPr>
    <w:rPr>
      <w:rFonts w:ascii="Arial" w:eastAsia="Lucida Sans Unicode" w:hAnsi="Arial" w:cs="Arial"/>
      <w:color w:val="000000"/>
      <w:sz w:val="20"/>
      <w:szCs w:val="24"/>
      <w:lang w:val="pt-BR" w:eastAsia="ar-SA"/>
    </w:rPr>
  </w:style>
  <w:style w:type="paragraph" w:customStyle="1" w:styleId="modelo">
    <w:name w:val="modelo"/>
    <w:basedOn w:val="Cabealho1"/>
    <w:next w:val="Cabealho1"/>
    <w:uiPriority w:val="99"/>
    <w:qFormat/>
    <w:rsid w:val="004235ED"/>
    <w:pPr>
      <w:tabs>
        <w:tab w:val="center" w:pos="4419"/>
        <w:tab w:val="right" w:pos="8838"/>
      </w:tabs>
      <w:jc w:val="both"/>
    </w:pPr>
    <w:rPr>
      <w:rFonts w:ascii="Arial" w:hAnsi="Arial" w:cs="Arial"/>
      <w:sz w:val="24"/>
    </w:rPr>
  </w:style>
  <w:style w:type="paragraph" w:customStyle="1" w:styleId="WW-Corpodetexto2">
    <w:name w:val="WW-Corpo de texto 2"/>
    <w:basedOn w:val="Normal"/>
    <w:uiPriority w:val="99"/>
    <w:qFormat/>
    <w:rsid w:val="004235ED"/>
    <w:pPr>
      <w:widowControl/>
      <w:jc w:val="both"/>
    </w:pPr>
    <w:rPr>
      <w:rFonts w:ascii="Arial" w:eastAsia="Lucida Sans Unicode" w:hAnsi="Arial" w:cs="Arial"/>
      <w:color w:val="FF0000"/>
      <w:sz w:val="24"/>
      <w:szCs w:val="24"/>
      <w:lang w:val="pt-BR" w:eastAsia="ar-SA"/>
    </w:rPr>
  </w:style>
  <w:style w:type="paragraph" w:customStyle="1" w:styleId="WW-Corpodetexto3">
    <w:name w:val="WW-Corpo de texto 3"/>
    <w:basedOn w:val="Normal"/>
    <w:uiPriority w:val="99"/>
    <w:qFormat/>
    <w:rsid w:val="004235ED"/>
    <w:pPr>
      <w:widowControl/>
      <w:jc w:val="center"/>
    </w:pPr>
    <w:rPr>
      <w:rFonts w:ascii="Arial" w:eastAsia="Lucida Sans Unicode" w:hAnsi="Arial" w:cs="Arial"/>
      <w:color w:val="000000"/>
      <w:sz w:val="24"/>
      <w:szCs w:val="24"/>
      <w:lang w:val="pt-BR" w:eastAsia="ar-SA"/>
    </w:rPr>
  </w:style>
  <w:style w:type="paragraph" w:customStyle="1" w:styleId="WW-NormalWeb">
    <w:name w:val="WW-Normal (Web)"/>
    <w:basedOn w:val="Normal"/>
    <w:uiPriority w:val="99"/>
    <w:qFormat/>
    <w:rsid w:val="004235ED"/>
    <w:pPr>
      <w:widowControl/>
      <w:spacing w:before="100" w:after="100"/>
    </w:pPr>
    <w:rPr>
      <w:rFonts w:ascii="Times New Roman" w:eastAsia="Lucida Sans Unicode" w:hAnsi="Times New Roman" w:cs="Times New Roman"/>
      <w:color w:val="000000"/>
      <w:sz w:val="24"/>
      <w:szCs w:val="24"/>
      <w:lang w:val="pt-BR" w:eastAsia="ar-SA"/>
    </w:rPr>
  </w:style>
  <w:style w:type="paragraph" w:customStyle="1" w:styleId="Normal2">
    <w:name w:val="Normal2"/>
    <w:basedOn w:val="Normal"/>
    <w:uiPriority w:val="99"/>
    <w:qFormat/>
    <w:rsid w:val="004235ED"/>
    <w:pPr>
      <w:widowControl/>
    </w:pPr>
    <w:rPr>
      <w:rFonts w:ascii="Times New Roman" w:eastAsia="Lucida Sans Unicode" w:hAnsi="Times New Roman" w:cs="Times New Roman"/>
      <w:color w:val="000000"/>
      <w:sz w:val="20"/>
      <w:szCs w:val="24"/>
      <w:lang w:val="pt-BR" w:eastAsia="ar-SA"/>
    </w:rPr>
  </w:style>
  <w:style w:type="paragraph" w:customStyle="1" w:styleId="MapadoDocumento1">
    <w:name w:val="Mapa do Documento1"/>
    <w:basedOn w:val="Normal"/>
    <w:qFormat/>
    <w:rsid w:val="004235ED"/>
    <w:pPr>
      <w:widowControl/>
      <w:shd w:val="clear" w:color="auto" w:fill="000080"/>
    </w:pPr>
    <w:rPr>
      <w:rFonts w:ascii="Tahoma" w:eastAsia="Times New Roman" w:hAnsi="Tahoma" w:cs="Tahoma"/>
      <w:sz w:val="24"/>
      <w:szCs w:val="20"/>
      <w:lang w:val="pt-BR" w:eastAsia="ar-SA"/>
    </w:rPr>
  </w:style>
  <w:style w:type="paragraph" w:customStyle="1" w:styleId="TextosemFormatao1">
    <w:name w:val="Texto sem Formatação1"/>
    <w:basedOn w:val="Normal"/>
    <w:qFormat/>
    <w:rsid w:val="004235ED"/>
    <w:rPr>
      <w:rFonts w:ascii="Courier New" w:eastAsia="Times New Roman" w:hAnsi="Courier New" w:cs="Tahoma"/>
      <w:sz w:val="20"/>
      <w:szCs w:val="20"/>
      <w:lang w:val="pt-BR" w:eastAsia="ar-SA"/>
    </w:rPr>
  </w:style>
  <w:style w:type="paragraph" w:customStyle="1" w:styleId="Textodebalo1">
    <w:name w:val="Texto de balão1"/>
    <w:basedOn w:val="Normal"/>
    <w:uiPriority w:val="99"/>
    <w:qFormat/>
    <w:rsid w:val="004235ED"/>
    <w:pPr>
      <w:widowControl/>
      <w:textAlignment w:val="baseline"/>
    </w:pPr>
    <w:rPr>
      <w:rFonts w:ascii="Tahoma" w:eastAsia="Times New Roman" w:hAnsi="Tahoma" w:cs="Tahoma"/>
      <w:sz w:val="16"/>
      <w:szCs w:val="20"/>
      <w:lang w:val="pt-BR" w:eastAsia="ar-SA"/>
    </w:rPr>
  </w:style>
  <w:style w:type="paragraph" w:customStyle="1" w:styleId="Textopadro">
    <w:name w:val="Texto padrão"/>
    <w:basedOn w:val="Normal"/>
    <w:uiPriority w:val="99"/>
    <w:qFormat/>
    <w:rsid w:val="004235ED"/>
    <w:rPr>
      <w:rFonts w:ascii="Times New Roman" w:eastAsia="Times New Roman" w:hAnsi="Times New Roman" w:cs="Times New Roman"/>
      <w:sz w:val="24"/>
      <w:szCs w:val="20"/>
      <w:lang w:val="pt-BR" w:eastAsia="ar-SA"/>
    </w:rPr>
  </w:style>
  <w:style w:type="paragraph" w:customStyle="1" w:styleId="ADM-Stexto">
    <w:name w:val="ADM-Stexto"/>
    <w:basedOn w:val="Normal"/>
    <w:uiPriority w:val="99"/>
    <w:qFormat/>
    <w:rsid w:val="004235ED"/>
    <w:pPr>
      <w:widowControl/>
      <w:ind w:firstLine="1701"/>
      <w:jc w:val="both"/>
      <w:textAlignment w:val="baseline"/>
    </w:pPr>
    <w:rPr>
      <w:rFonts w:ascii="Times New Roman" w:eastAsia="Times New Roman" w:hAnsi="Times New Roman" w:cs="Times New Roman"/>
      <w:sz w:val="32"/>
      <w:szCs w:val="20"/>
      <w:lang w:val="pt-BR" w:eastAsia="ar-SA"/>
    </w:rPr>
  </w:style>
  <w:style w:type="paragraph" w:customStyle="1" w:styleId="Recuonormal1">
    <w:name w:val="Recuo normal1"/>
    <w:basedOn w:val="Normal"/>
    <w:qFormat/>
    <w:rsid w:val="004235ED"/>
    <w:pPr>
      <w:widowControl/>
      <w:ind w:left="708"/>
    </w:pPr>
    <w:rPr>
      <w:rFonts w:ascii="Arial" w:eastAsia="Times New Roman" w:hAnsi="Arial" w:cs="Arial"/>
      <w:sz w:val="24"/>
      <w:szCs w:val="20"/>
      <w:lang w:val="pt-BR" w:eastAsia="ar-SA"/>
    </w:rPr>
  </w:style>
  <w:style w:type="paragraph" w:customStyle="1" w:styleId="Contedodetabela">
    <w:name w:val="Conteúdo de tabela"/>
    <w:basedOn w:val="Normal"/>
    <w:qFormat/>
    <w:rsid w:val="004235ED"/>
    <w:pPr>
      <w:widowControl/>
      <w:suppressLineNumbers/>
    </w:pPr>
    <w:rPr>
      <w:rFonts w:ascii="Times New Roman" w:eastAsia="Lucida Sans Unicode" w:hAnsi="Times New Roman" w:cs="Times New Roman"/>
      <w:color w:val="000000"/>
      <w:sz w:val="20"/>
      <w:szCs w:val="24"/>
      <w:lang w:val="pt-BR" w:eastAsia="ar-SA"/>
    </w:rPr>
  </w:style>
  <w:style w:type="paragraph" w:customStyle="1" w:styleId="Ttulodetabelauser">
    <w:name w:val="Título de tabela (user)"/>
    <w:basedOn w:val="Contedodetabela"/>
    <w:qFormat/>
    <w:rsid w:val="004235ED"/>
    <w:pPr>
      <w:jc w:val="center"/>
    </w:pPr>
    <w:rPr>
      <w:b/>
      <w:bCs/>
    </w:rPr>
  </w:style>
  <w:style w:type="paragraph" w:customStyle="1" w:styleId="Contedodequadro">
    <w:name w:val="Conteúdo de quadro"/>
    <w:basedOn w:val="Corpodetexto"/>
    <w:qFormat/>
    <w:rsid w:val="004235ED"/>
    <w:pPr>
      <w:widowControl/>
      <w:spacing w:after="120"/>
    </w:pPr>
    <w:rPr>
      <w:rFonts w:ascii="Times New Roman" w:eastAsia="Lucida Sans Unicode" w:hAnsi="Times New Roman" w:cs="Times New Roman"/>
      <w:color w:val="000000"/>
      <w:szCs w:val="24"/>
      <w:lang w:val="pt-BR" w:eastAsia="ar-SA"/>
    </w:rPr>
  </w:style>
  <w:style w:type="paragraph" w:styleId="Recuodecorpodetexto2">
    <w:name w:val="Body Text Indent 2"/>
    <w:basedOn w:val="Normal"/>
    <w:link w:val="Recuodecorpodetexto2Char"/>
    <w:qFormat/>
    <w:rsid w:val="004235ED"/>
    <w:pPr>
      <w:widowControl/>
      <w:ind w:left="567" w:firstLine="1134"/>
    </w:pPr>
    <w:rPr>
      <w:rFonts w:ascii="Lucida Casual" w:eastAsia="Times New Roman" w:hAnsi="Lucida Casual" w:cs="Times New Roman"/>
      <w:sz w:val="24"/>
      <w:szCs w:val="20"/>
      <w:lang w:val="pt-BR" w:eastAsia="pt-BR"/>
    </w:rPr>
  </w:style>
  <w:style w:type="paragraph" w:styleId="Recuodecorpodetexto3">
    <w:name w:val="Body Text Indent 3"/>
    <w:basedOn w:val="Normal"/>
    <w:link w:val="Recuodecorpodetexto3Char"/>
    <w:qFormat/>
    <w:rsid w:val="004235ED"/>
    <w:pPr>
      <w:widowControl/>
      <w:ind w:left="567" w:firstLine="1134"/>
      <w:jc w:val="both"/>
    </w:pPr>
    <w:rPr>
      <w:rFonts w:ascii="Lucida Casual" w:eastAsia="Times New Roman" w:hAnsi="Lucida Casual" w:cs="Times New Roman"/>
      <w:sz w:val="24"/>
      <w:szCs w:val="20"/>
      <w:lang w:val="pt-BR" w:eastAsia="pt-BR"/>
    </w:rPr>
  </w:style>
  <w:style w:type="paragraph" w:styleId="MapadoDocumento">
    <w:name w:val="Document Map"/>
    <w:basedOn w:val="Normal"/>
    <w:link w:val="MapadoDocumentoChar"/>
    <w:uiPriority w:val="99"/>
    <w:semiHidden/>
    <w:qFormat/>
    <w:rsid w:val="004235ED"/>
    <w:pPr>
      <w:widowControl/>
      <w:shd w:val="clear" w:color="auto" w:fill="000080"/>
    </w:pPr>
    <w:rPr>
      <w:rFonts w:ascii="Tahoma" w:eastAsia="Times New Roman" w:hAnsi="Tahoma" w:cs="Times New Roman"/>
      <w:sz w:val="24"/>
      <w:szCs w:val="20"/>
      <w:lang w:val="pt-BR" w:eastAsia="pt-BR"/>
    </w:rPr>
  </w:style>
  <w:style w:type="paragraph" w:styleId="Corpodetexto2">
    <w:name w:val="Body Text 2"/>
    <w:basedOn w:val="Normal"/>
    <w:link w:val="Corpodetexto2Char"/>
    <w:qFormat/>
    <w:rsid w:val="004235ED"/>
    <w:pPr>
      <w:widowControl/>
      <w:jc w:val="both"/>
    </w:pPr>
    <w:rPr>
      <w:rFonts w:ascii="Tahoma" w:eastAsia="Times New Roman" w:hAnsi="Tahoma" w:cs="StarSymbol"/>
      <w:spacing w:val="70"/>
      <w:sz w:val="20"/>
      <w:szCs w:val="20"/>
      <w:lang w:val="pt-BR" w:eastAsia="pt-BR"/>
    </w:rPr>
  </w:style>
  <w:style w:type="paragraph" w:styleId="Corpodetexto3">
    <w:name w:val="Body Text 3"/>
    <w:basedOn w:val="Normal"/>
    <w:link w:val="Corpodetexto3Char"/>
    <w:qFormat/>
    <w:rsid w:val="004235ED"/>
    <w:pPr>
      <w:widowControl/>
      <w:jc w:val="both"/>
    </w:pPr>
    <w:rPr>
      <w:rFonts w:ascii="Times New Roman" w:eastAsia="Times New Roman" w:hAnsi="Times New Roman" w:cs="Times New Roman"/>
      <w:szCs w:val="20"/>
      <w:lang w:val="pt-BR" w:eastAsia="pt-BR"/>
    </w:rPr>
  </w:style>
  <w:style w:type="paragraph" w:styleId="TextosemFormatao">
    <w:name w:val="Plain Text"/>
    <w:basedOn w:val="Normal"/>
    <w:link w:val="TextosemFormataoChar"/>
    <w:qFormat/>
    <w:rsid w:val="004235ED"/>
    <w:rPr>
      <w:rFonts w:ascii="Courier New" w:eastAsia="Times New Roman" w:hAnsi="Courier New" w:cs="Tahoma"/>
      <w:sz w:val="20"/>
      <w:szCs w:val="20"/>
      <w:lang w:val="pt-BR" w:eastAsia="pt-BR"/>
    </w:rPr>
  </w:style>
  <w:style w:type="paragraph" w:styleId="Recuonormal">
    <w:name w:val="Normal Indent"/>
    <w:basedOn w:val="Normal"/>
    <w:uiPriority w:val="99"/>
    <w:qFormat/>
    <w:rsid w:val="004235ED"/>
    <w:pPr>
      <w:widowControl/>
      <w:ind w:left="708"/>
    </w:pPr>
    <w:rPr>
      <w:rFonts w:ascii="Arial" w:eastAsia="Times New Roman" w:hAnsi="Arial" w:cs="Times New Roman"/>
      <w:sz w:val="24"/>
      <w:szCs w:val="20"/>
      <w:lang w:val="pt-BR" w:eastAsia="pt-BR"/>
    </w:rPr>
  </w:style>
  <w:style w:type="paragraph" w:customStyle="1" w:styleId="font5">
    <w:name w:val="font5"/>
    <w:basedOn w:val="Normal"/>
    <w:qFormat/>
    <w:rsid w:val="004235ED"/>
    <w:pPr>
      <w:widowControl/>
      <w:spacing w:beforeAutospacing="1" w:afterAutospacing="1"/>
    </w:pPr>
    <w:rPr>
      <w:rFonts w:ascii="Calibri" w:eastAsia="Times New Roman" w:hAnsi="Calibri" w:cs="Calibri"/>
      <w:sz w:val="24"/>
      <w:szCs w:val="24"/>
      <w:lang w:val="pt-BR" w:eastAsia="pt-BR"/>
    </w:rPr>
  </w:style>
  <w:style w:type="paragraph" w:customStyle="1" w:styleId="font6">
    <w:name w:val="font6"/>
    <w:basedOn w:val="Normal"/>
    <w:qFormat/>
    <w:rsid w:val="004235ED"/>
    <w:pPr>
      <w:widowControl/>
      <w:spacing w:beforeAutospacing="1" w:afterAutospacing="1"/>
    </w:pPr>
    <w:rPr>
      <w:rFonts w:ascii="Calibri" w:eastAsia="Times New Roman" w:hAnsi="Calibri" w:cs="Calibri"/>
      <w:color w:val="030013"/>
      <w:sz w:val="24"/>
      <w:szCs w:val="24"/>
      <w:lang w:val="pt-BR" w:eastAsia="pt-BR"/>
    </w:rPr>
  </w:style>
  <w:style w:type="paragraph" w:customStyle="1" w:styleId="font7">
    <w:name w:val="font7"/>
    <w:basedOn w:val="Normal"/>
    <w:qFormat/>
    <w:rsid w:val="004235ED"/>
    <w:pPr>
      <w:widowControl/>
      <w:spacing w:beforeAutospacing="1" w:afterAutospacing="1"/>
    </w:pPr>
    <w:rPr>
      <w:rFonts w:ascii="Calibri" w:eastAsia="Times New Roman" w:hAnsi="Calibri" w:cs="Calibri"/>
      <w:color w:val="080018"/>
      <w:sz w:val="24"/>
      <w:szCs w:val="24"/>
      <w:lang w:val="pt-BR" w:eastAsia="pt-BR"/>
    </w:rPr>
  </w:style>
  <w:style w:type="paragraph" w:customStyle="1" w:styleId="font8">
    <w:name w:val="font8"/>
    <w:basedOn w:val="Normal"/>
    <w:qFormat/>
    <w:rsid w:val="004235ED"/>
    <w:pPr>
      <w:widowControl/>
      <w:spacing w:beforeAutospacing="1" w:afterAutospacing="1"/>
    </w:pPr>
    <w:rPr>
      <w:rFonts w:ascii="Calibri" w:eastAsia="Times New Roman" w:hAnsi="Calibri" w:cs="Calibri"/>
      <w:color w:val="00000F"/>
      <w:sz w:val="24"/>
      <w:szCs w:val="24"/>
      <w:lang w:val="pt-BR" w:eastAsia="pt-BR"/>
    </w:rPr>
  </w:style>
  <w:style w:type="paragraph" w:customStyle="1" w:styleId="xl75">
    <w:name w:val="xl75"/>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b/>
      <w:bCs/>
      <w:color w:val="030018"/>
      <w:sz w:val="24"/>
      <w:szCs w:val="24"/>
      <w:lang w:val="pt-BR" w:eastAsia="pt-BR"/>
    </w:rPr>
  </w:style>
  <w:style w:type="paragraph" w:customStyle="1" w:styleId="xl76">
    <w:name w:val="xl76"/>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77">
    <w:name w:val="xl77"/>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textAlignment w:val="top"/>
    </w:pPr>
    <w:rPr>
      <w:rFonts w:ascii="Times New Roman" w:eastAsia="Times New Roman" w:hAnsi="Times New Roman" w:cs="Times New Roman"/>
      <w:color w:val="000000"/>
      <w:sz w:val="24"/>
      <w:szCs w:val="24"/>
      <w:lang w:val="pt-BR" w:eastAsia="pt-BR"/>
    </w:rPr>
  </w:style>
  <w:style w:type="paragraph" w:customStyle="1" w:styleId="xl78">
    <w:name w:val="xl78"/>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79">
    <w:name w:val="xl79"/>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80">
    <w:name w:val="xl80"/>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textAlignment w:val="top"/>
    </w:pPr>
    <w:rPr>
      <w:rFonts w:ascii="Times New Roman" w:eastAsia="Times New Roman" w:hAnsi="Times New Roman" w:cs="Times New Roman"/>
      <w:sz w:val="24"/>
      <w:szCs w:val="24"/>
      <w:lang w:val="pt-BR" w:eastAsia="pt-BR"/>
    </w:rPr>
  </w:style>
  <w:style w:type="paragraph" w:customStyle="1" w:styleId="xl81">
    <w:name w:val="xl81"/>
    <w:basedOn w:val="Normal"/>
    <w:qFormat/>
    <w:rsid w:val="004235ED"/>
    <w:pPr>
      <w:widowControl/>
      <w:pBdr>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82">
    <w:name w:val="xl82"/>
    <w:basedOn w:val="Normal"/>
    <w:qFormat/>
    <w:rsid w:val="004235ED"/>
    <w:pPr>
      <w:widowControl/>
      <w:pBdr>
        <w:left w:val="single" w:sz="4" w:space="0" w:color="000000"/>
        <w:bottom w:val="single" w:sz="4" w:space="0" w:color="000000"/>
        <w:right w:val="single" w:sz="4" w:space="0" w:color="000000"/>
      </w:pBdr>
      <w:spacing w:beforeAutospacing="1" w:afterAutospacing="1"/>
      <w:textAlignment w:val="top"/>
    </w:pPr>
    <w:rPr>
      <w:rFonts w:ascii="Times New Roman" w:eastAsia="Times New Roman" w:hAnsi="Times New Roman" w:cs="Times New Roman"/>
      <w:sz w:val="24"/>
      <w:szCs w:val="24"/>
      <w:lang w:val="pt-BR" w:eastAsia="pt-BR"/>
    </w:rPr>
  </w:style>
  <w:style w:type="paragraph" w:customStyle="1" w:styleId="xl83">
    <w:name w:val="xl83"/>
    <w:basedOn w:val="Normal"/>
    <w:qFormat/>
    <w:rsid w:val="004235ED"/>
    <w:pPr>
      <w:widowControl/>
      <w:pBdr>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84">
    <w:name w:val="xl84"/>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85">
    <w:name w:val="xl85"/>
    <w:basedOn w:val="Normal"/>
    <w:qFormat/>
    <w:rsid w:val="004235ED"/>
    <w:pPr>
      <w:widowControl/>
      <w:shd w:val="clear" w:color="000000" w:fill="FFF7E1"/>
      <w:spacing w:beforeAutospacing="1" w:afterAutospacing="1"/>
    </w:pPr>
    <w:rPr>
      <w:rFonts w:ascii="Times New Roman" w:eastAsia="Times New Roman" w:hAnsi="Times New Roman" w:cs="Times New Roman"/>
      <w:sz w:val="24"/>
      <w:szCs w:val="24"/>
      <w:lang w:val="pt-BR" w:eastAsia="pt-BR"/>
    </w:rPr>
  </w:style>
  <w:style w:type="paragraph" w:customStyle="1" w:styleId="xl86">
    <w:name w:val="xl86"/>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87">
    <w:name w:val="xl87"/>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88">
    <w:name w:val="xl88"/>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89">
    <w:name w:val="xl89"/>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90">
    <w:name w:val="xl90"/>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91">
    <w:name w:val="xl91"/>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b/>
      <w:bCs/>
      <w:color w:val="07031D"/>
      <w:sz w:val="24"/>
      <w:szCs w:val="24"/>
      <w:lang w:val="pt-BR" w:eastAsia="pt-BR"/>
    </w:rPr>
  </w:style>
  <w:style w:type="paragraph" w:customStyle="1" w:styleId="xl92">
    <w:name w:val="xl92"/>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b/>
      <w:bCs/>
      <w:color w:val="050016"/>
      <w:sz w:val="24"/>
      <w:szCs w:val="24"/>
      <w:lang w:val="pt-BR" w:eastAsia="pt-BR"/>
    </w:rPr>
  </w:style>
  <w:style w:type="paragraph" w:customStyle="1" w:styleId="xl93">
    <w:name w:val="xl93"/>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b/>
      <w:bCs/>
      <w:i/>
      <w:iCs/>
      <w:color w:val="000000"/>
      <w:sz w:val="24"/>
      <w:szCs w:val="24"/>
      <w:lang w:val="pt-BR" w:eastAsia="pt-BR"/>
    </w:rPr>
  </w:style>
  <w:style w:type="paragraph" w:customStyle="1" w:styleId="xl94">
    <w:name w:val="xl94"/>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textAlignment w:val="top"/>
    </w:pPr>
    <w:rPr>
      <w:rFonts w:ascii="Times New Roman" w:eastAsia="Times New Roman" w:hAnsi="Times New Roman" w:cs="Times New Roman"/>
      <w:sz w:val="24"/>
      <w:szCs w:val="24"/>
      <w:lang w:val="pt-BR" w:eastAsia="pt-BR"/>
    </w:rPr>
  </w:style>
  <w:style w:type="paragraph" w:customStyle="1" w:styleId="xl95">
    <w:name w:val="xl95"/>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Times New Roman" w:eastAsia="Times New Roman" w:hAnsi="Times New Roman" w:cs="Times New Roman"/>
      <w:sz w:val="24"/>
      <w:szCs w:val="24"/>
      <w:lang w:val="pt-BR" w:eastAsia="pt-BR"/>
    </w:rPr>
  </w:style>
  <w:style w:type="paragraph" w:customStyle="1" w:styleId="xl96">
    <w:name w:val="xl96"/>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b/>
      <w:bCs/>
      <w:sz w:val="24"/>
      <w:szCs w:val="24"/>
      <w:lang w:val="pt-BR" w:eastAsia="pt-BR"/>
    </w:rPr>
  </w:style>
  <w:style w:type="paragraph" w:customStyle="1" w:styleId="xl97">
    <w:name w:val="xl97"/>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textAlignment w:val="top"/>
    </w:pPr>
    <w:rPr>
      <w:rFonts w:ascii="Times New Roman" w:eastAsia="Times New Roman" w:hAnsi="Times New Roman" w:cs="Times New Roman"/>
      <w:sz w:val="24"/>
      <w:szCs w:val="24"/>
      <w:lang w:val="pt-BR" w:eastAsia="pt-BR"/>
    </w:rPr>
  </w:style>
  <w:style w:type="paragraph" w:customStyle="1" w:styleId="xl98">
    <w:name w:val="xl98"/>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Times New Roman" w:eastAsia="Times New Roman" w:hAnsi="Times New Roman" w:cs="Times New Roman"/>
      <w:sz w:val="24"/>
      <w:szCs w:val="24"/>
      <w:lang w:val="pt-BR" w:eastAsia="pt-BR"/>
    </w:rPr>
  </w:style>
  <w:style w:type="paragraph" w:customStyle="1" w:styleId="xl99">
    <w:name w:val="xl99"/>
    <w:basedOn w:val="Normal"/>
    <w:qFormat/>
    <w:rsid w:val="004235ED"/>
    <w:pPr>
      <w:widowControl/>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s="Times New Roman"/>
      <w:sz w:val="24"/>
      <w:szCs w:val="24"/>
      <w:lang w:val="pt-BR" w:eastAsia="pt-BR"/>
    </w:rPr>
  </w:style>
  <w:style w:type="paragraph" w:customStyle="1" w:styleId="xl100">
    <w:name w:val="xl100"/>
    <w:basedOn w:val="Normal"/>
    <w:qFormat/>
    <w:rsid w:val="004235ED"/>
    <w:pPr>
      <w:widowControl/>
      <w:pBdr>
        <w:top w:val="single" w:sz="4" w:space="0" w:color="000000"/>
        <w:left w:val="single" w:sz="4" w:space="0" w:color="000000"/>
        <w:bottom w:val="single" w:sz="4" w:space="0" w:color="000000"/>
        <w:right w:val="single" w:sz="4" w:space="0" w:color="000000"/>
      </w:pBdr>
      <w:shd w:val="clear" w:color="000000" w:fill="FFF7E1"/>
      <w:spacing w:beforeAutospacing="1" w:afterAutospacing="1"/>
      <w:jc w:val="right"/>
      <w:textAlignment w:val="top"/>
    </w:pPr>
    <w:rPr>
      <w:rFonts w:ascii="Times New Roman" w:eastAsia="Times New Roman" w:hAnsi="Times New Roman" w:cs="Times New Roman"/>
      <w:sz w:val="24"/>
      <w:szCs w:val="24"/>
      <w:lang w:val="pt-BR" w:eastAsia="pt-BR"/>
    </w:rPr>
  </w:style>
  <w:style w:type="paragraph" w:customStyle="1" w:styleId="xl101">
    <w:name w:val="xl101"/>
    <w:basedOn w:val="Normal"/>
    <w:qFormat/>
    <w:rsid w:val="004235ED"/>
    <w:pPr>
      <w:widowControl/>
      <w:pBdr>
        <w:top w:val="single" w:sz="4" w:space="0" w:color="000000"/>
        <w:left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b/>
      <w:bCs/>
      <w:color w:val="000000"/>
      <w:sz w:val="24"/>
      <w:szCs w:val="24"/>
      <w:lang w:val="pt-BR" w:eastAsia="pt-BR"/>
    </w:rPr>
  </w:style>
  <w:style w:type="paragraph" w:customStyle="1" w:styleId="xl102">
    <w:name w:val="xl102"/>
    <w:basedOn w:val="Normal"/>
    <w:qFormat/>
    <w:rsid w:val="004235ED"/>
    <w:pPr>
      <w:widowControl/>
      <w:pBdr>
        <w:top w:val="single" w:sz="4" w:space="0" w:color="000000"/>
        <w:left w:val="single" w:sz="4" w:space="0" w:color="000000"/>
        <w:right w:val="single" w:sz="4" w:space="0" w:color="000000"/>
      </w:pBdr>
      <w:shd w:val="clear" w:color="000000" w:fill="FFF7E1"/>
      <w:spacing w:beforeAutospacing="1" w:afterAutospacing="1"/>
    </w:pPr>
    <w:rPr>
      <w:rFonts w:ascii="Times New Roman" w:eastAsia="Times New Roman" w:hAnsi="Times New Roman" w:cs="Times New Roman"/>
      <w:sz w:val="24"/>
      <w:szCs w:val="24"/>
      <w:lang w:val="pt-BR" w:eastAsia="pt-BR"/>
    </w:rPr>
  </w:style>
  <w:style w:type="paragraph" w:customStyle="1" w:styleId="xl103">
    <w:name w:val="xl103"/>
    <w:basedOn w:val="Normal"/>
    <w:qFormat/>
    <w:rsid w:val="004235ED"/>
    <w:pPr>
      <w:widowControl/>
      <w:pBdr>
        <w:top w:val="single" w:sz="4" w:space="0" w:color="000000"/>
        <w:left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104">
    <w:name w:val="xl104"/>
    <w:basedOn w:val="Normal"/>
    <w:qFormat/>
    <w:rsid w:val="004235ED"/>
    <w:pPr>
      <w:widowControl/>
      <w:pBdr>
        <w:top w:val="single" w:sz="4" w:space="0" w:color="000000"/>
        <w:left w:val="single" w:sz="4" w:space="0" w:color="000000"/>
        <w:right w:val="single" w:sz="4" w:space="0" w:color="000000"/>
      </w:pBdr>
      <w:shd w:val="clear" w:color="000000" w:fill="FFF7E1"/>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105">
    <w:name w:val="xl105"/>
    <w:basedOn w:val="Normal"/>
    <w:qFormat/>
    <w:rsid w:val="004235ED"/>
    <w:pPr>
      <w:widowControl/>
      <w:pBdr>
        <w:top w:val="single" w:sz="4" w:space="0" w:color="000000"/>
        <w:left w:val="single" w:sz="4" w:space="0" w:color="000000"/>
        <w:right w:val="single" w:sz="4" w:space="0" w:color="000000"/>
      </w:pBdr>
      <w:shd w:val="clear" w:color="000000" w:fill="FFF7E1"/>
      <w:spacing w:beforeAutospacing="1" w:afterAutospacing="1"/>
      <w:jc w:val="right"/>
      <w:textAlignment w:val="top"/>
    </w:pPr>
    <w:rPr>
      <w:rFonts w:ascii="Times New Roman" w:eastAsia="Times New Roman" w:hAnsi="Times New Roman" w:cs="Times New Roman"/>
      <w:sz w:val="24"/>
      <w:szCs w:val="24"/>
      <w:lang w:val="pt-BR" w:eastAsia="pt-BR"/>
    </w:rPr>
  </w:style>
  <w:style w:type="paragraph" w:customStyle="1" w:styleId="xl106">
    <w:name w:val="xl106"/>
    <w:basedOn w:val="Normal"/>
    <w:qFormat/>
    <w:rsid w:val="004235ED"/>
    <w:pPr>
      <w:widowControl/>
      <w:pBdr>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s="Times New Roman"/>
      <w:sz w:val="24"/>
      <w:szCs w:val="24"/>
      <w:lang w:val="pt-BR" w:eastAsia="pt-BR"/>
    </w:rPr>
  </w:style>
  <w:style w:type="paragraph" w:customStyle="1" w:styleId="xl107">
    <w:name w:val="xl107"/>
    <w:basedOn w:val="Normal"/>
    <w:qFormat/>
    <w:rsid w:val="004235ED"/>
    <w:pPr>
      <w:widowControl/>
      <w:pBdr>
        <w:top w:val="single" w:sz="8" w:space="0" w:color="000000"/>
        <w:left w:val="single" w:sz="8" w:space="0" w:color="000000"/>
        <w:bottom w:val="single" w:sz="8" w:space="0" w:color="000000"/>
      </w:pBdr>
      <w:shd w:val="clear" w:color="000000" w:fill="FFE699"/>
      <w:spacing w:beforeAutospacing="1" w:afterAutospacing="1"/>
      <w:jc w:val="center"/>
      <w:textAlignment w:val="center"/>
    </w:pPr>
    <w:rPr>
      <w:rFonts w:ascii="Times New Roman" w:eastAsia="Times New Roman" w:hAnsi="Times New Roman" w:cs="Times New Roman"/>
      <w:b/>
      <w:bCs/>
      <w:color w:val="000000"/>
      <w:sz w:val="24"/>
      <w:szCs w:val="24"/>
      <w:lang w:val="pt-BR" w:eastAsia="pt-BR"/>
    </w:rPr>
  </w:style>
  <w:style w:type="paragraph" w:customStyle="1" w:styleId="xl108">
    <w:name w:val="xl108"/>
    <w:basedOn w:val="Normal"/>
    <w:qFormat/>
    <w:rsid w:val="004235ED"/>
    <w:pPr>
      <w:widowControl/>
      <w:pBdr>
        <w:top w:val="single" w:sz="8" w:space="0" w:color="000000"/>
        <w:bottom w:val="single" w:sz="8" w:space="0" w:color="000000"/>
      </w:pBdr>
      <w:shd w:val="clear" w:color="000000" w:fill="FFE699"/>
      <w:spacing w:beforeAutospacing="1" w:afterAutospacing="1"/>
      <w:jc w:val="center"/>
      <w:textAlignment w:val="center"/>
    </w:pPr>
    <w:rPr>
      <w:rFonts w:ascii="Times New Roman" w:eastAsia="Times New Roman" w:hAnsi="Times New Roman" w:cs="Times New Roman"/>
      <w:b/>
      <w:bCs/>
      <w:color w:val="000000"/>
      <w:sz w:val="24"/>
      <w:szCs w:val="24"/>
      <w:lang w:val="pt-BR" w:eastAsia="pt-BR"/>
    </w:rPr>
  </w:style>
  <w:style w:type="paragraph" w:customStyle="1" w:styleId="xl109">
    <w:name w:val="xl109"/>
    <w:basedOn w:val="Normal"/>
    <w:qFormat/>
    <w:rsid w:val="004235ED"/>
    <w:pPr>
      <w:widowControl/>
      <w:pBdr>
        <w:top w:val="single" w:sz="8" w:space="0" w:color="000000"/>
        <w:bottom w:val="single" w:sz="8" w:space="0" w:color="000000"/>
        <w:right w:val="single" w:sz="8" w:space="0" w:color="000000"/>
      </w:pBdr>
      <w:shd w:val="clear" w:color="000000" w:fill="FFE699"/>
      <w:spacing w:beforeAutospacing="1" w:afterAutospacing="1"/>
      <w:jc w:val="right"/>
      <w:textAlignment w:val="top"/>
    </w:pPr>
    <w:rPr>
      <w:rFonts w:ascii="Times New Roman" w:eastAsia="Times New Roman" w:hAnsi="Times New Roman" w:cs="Times New Roman"/>
      <w:b/>
      <w:bCs/>
      <w:sz w:val="24"/>
      <w:szCs w:val="24"/>
      <w:lang w:val="pt-BR" w:eastAsia="pt-BR"/>
    </w:rPr>
  </w:style>
  <w:style w:type="paragraph" w:customStyle="1" w:styleId="xl110">
    <w:name w:val="xl110"/>
    <w:basedOn w:val="Normal"/>
    <w:qFormat/>
    <w:rsid w:val="004235ED"/>
    <w:pPr>
      <w:widowControl/>
      <w:pBdr>
        <w:top w:val="single" w:sz="8" w:space="0" w:color="000000"/>
        <w:bottom w:val="single" w:sz="8" w:space="0" w:color="000000"/>
        <w:right w:val="single" w:sz="8" w:space="0" w:color="000000"/>
      </w:pBdr>
      <w:shd w:val="clear" w:color="000000" w:fill="FFE699"/>
      <w:spacing w:beforeAutospacing="1" w:afterAutospacing="1"/>
      <w:jc w:val="center"/>
      <w:textAlignment w:val="center"/>
    </w:pPr>
    <w:rPr>
      <w:rFonts w:ascii="Times New Roman" w:eastAsia="Times New Roman" w:hAnsi="Times New Roman" w:cs="Times New Roman"/>
      <w:b/>
      <w:bCs/>
      <w:color w:val="000000"/>
      <w:sz w:val="24"/>
      <w:szCs w:val="24"/>
      <w:lang w:val="pt-BR" w:eastAsia="pt-BR"/>
    </w:rPr>
  </w:style>
  <w:style w:type="paragraph" w:customStyle="1" w:styleId="xl111">
    <w:name w:val="xl111"/>
    <w:basedOn w:val="Normal"/>
    <w:qFormat/>
    <w:rsid w:val="004235ED"/>
    <w:pPr>
      <w:widowControl/>
      <w:pBdr>
        <w:top w:val="single" w:sz="8" w:space="0" w:color="000000"/>
        <w:left w:val="single" w:sz="8" w:space="0" w:color="000000"/>
        <w:bottom w:val="single" w:sz="8" w:space="0" w:color="000000"/>
        <w:right w:val="single" w:sz="8" w:space="0" w:color="000000"/>
      </w:pBdr>
      <w:shd w:val="clear" w:color="000000" w:fill="FFE699"/>
      <w:spacing w:beforeAutospacing="1"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112">
    <w:name w:val="xl112"/>
    <w:basedOn w:val="Normal"/>
    <w:qFormat/>
    <w:rsid w:val="004235ED"/>
    <w:pPr>
      <w:widowControl/>
      <w:pBdr>
        <w:top w:val="single" w:sz="8" w:space="0" w:color="000000"/>
        <w:left w:val="single" w:sz="8" w:space="0" w:color="000000"/>
        <w:bottom w:val="single" w:sz="8" w:space="0" w:color="000000"/>
        <w:right w:val="single" w:sz="8" w:space="0" w:color="000000"/>
      </w:pBdr>
      <w:shd w:val="clear" w:color="000000" w:fill="FFE699"/>
      <w:spacing w:beforeAutospacing="1"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113">
    <w:name w:val="xl113"/>
    <w:basedOn w:val="Normal"/>
    <w:qFormat/>
    <w:rsid w:val="004235ED"/>
    <w:pPr>
      <w:widowControl/>
      <w:pBdr>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s="Times New Roman"/>
      <w:sz w:val="24"/>
      <w:szCs w:val="24"/>
      <w:lang w:val="pt-BR" w:eastAsia="pt-BR"/>
    </w:rPr>
  </w:style>
  <w:style w:type="paragraph" w:customStyle="1" w:styleId="xl114">
    <w:name w:val="xl114"/>
    <w:basedOn w:val="Normal"/>
    <w:qFormat/>
    <w:rsid w:val="004235ED"/>
    <w:pPr>
      <w:widowControl/>
      <w:pBdr>
        <w:top w:val="single" w:sz="8" w:space="0" w:color="000000"/>
        <w:left w:val="single" w:sz="8" w:space="0" w:color="000000"/>
        <w:bottom w:val="single" w:sz="8" w:space="0" w:color="000000"/>
        <w:right w:val="single" w:sz="8" w:space="0" w:color="000000"/>
      </w:pBdr>
      <w:shd w:val="clear" w:color="000000" w:fill="FFE699"/>
      <w:spacing w:beforeAutospacing="1" w:afterAutospacing="1"/>
      <w:jc w:val="center"/>
      <w:textAlignment w:val="top"/>
    </w:pPr>
    <w:rPr>
      <w:rFonts w:ascii="Times New Roman" w:eastAsia="Times New Roman" w:hAnsi="Times New Roman" w:cs="Times New Roman"/>
      <w:b/>
      <w:bCs/>
      <w:sz w:val="24"/>
      <w:szCs w:val="24"/>
      <w:lang w:val="pt-BR" w:eastAsia="pt-BR"/>
    </w:rPr>
  </w:style>
  <w:style w:type="paragraph" w:styleId="SemEspaamento">
    <w:name w:val="No Spacing"/>
    <w:uiPriority w:val="1"/>
    <w:qFormat/>
    <w:rsid w:val="001524EC"/>
    <w:rPr>
      <w:rFonts w:cs="Calibri"/>
      <w:lang w:val="pt-BR" w:eastAsia="ar-SA"/>
    </w:rPr>
  </w:style>
  <w:style w:type="paragraph" w:styleId="Sumrio2">
    <w:name w:val="toc 2"/>
    <w:basedOn w:val="Normal"/>
    <w:next w:val="Normal"/>
    <w:autoRedefine/>
    <w:uiPriority w:val="39"/>
    <w:rsid w:val="001772D3"/>
    <w:pPr>
      <w:spacing w:before="120"/>
      <w:ind w:left="200"/>
      <w:textAlignment w:val="baseline"/>
    </w:pPr>
    <w:rPr>
      <w:rFonts w:ascii="Times New Roman" w:eastAsia="Times New Roman" w:hAnsi="Times New Roman" w:cs="Times New Roman"/>
      <w:b/>
      <w:bCs/>
      <w:sz w:val="20"/>
      <w:szCs w:val="20"/>
      <w:lang w:val="pt-BR" w:eastAsia="pt-BR"/>
    </w:rPr>
  </w:style>
  <w:style w:type="paragraph" w:styleId="Sumrio3">
    <w:name w:val="toc 3"/>
    <w:basedOn w:val="Normal"/>
    <w:next w:val="Normal"/>
    <w:autoRedefine/>
    <w:uiPriority w:val="39"/>
    <w:rsid w:val="001772D3"/>
    <w:pPr>
      <w:ind w:left="400"/>
      <w:textAlignment w:val="baseline"/>
    </w:pPr>
    <w:rPr>
      <w:rFonts w:ascii="Times New Roman" w:eastAsia="Times New Roman" w:hAnsi="Times New Roman" w:cs="Times New Roman"/>
      <w:sz w:val="20"/>
      <w:szCs w:val="20"/>
      <w:lang w:val="pt-BR" w:eastAsia="pt-BR"/>
    </w:rPr>
  </w:style>
  <w:style w:type="paragraph" w:styleId="Sumrio4">
    <w:name w:val="toc 4"/>
    <w:basedOn w:val="Normal"/>
    <w:next w:val="Normal"/>
    <w:autoRedefine/>
    <w:uiPriority w:val="39"/>
    <w:rsid w:val="001772D3"/>
    <w:pPr>
      <w:ind w:left="600"/>
      <w:textAlignment w:val="baseline"/>
    </w:pPr>
    <w:rPr>
      <w:rFonts w:ascii="Times New Roman" w:eastAsia="Times New Roman" w:hAnsi="Times New Roman" w:cs="Times New Roman"/>
      <w:sz w:val="20"/>
      <w:szCs w:val="20"/>
      <w:lang w:val="pt-BR" w:eastAsia="pt-BR"/>
    </w:rPr>
  </w:style>
  <w:style w:type="paragraph" w:styleId="Lista2">
    <w:name w:val="List 2"/>
    <w:basedOn w:val="Normal"/>
    <w:qFormat/>
    <w:rsid w:val="001772D3"/>
    <w:pPr>
      <w:ind w:left="566" w:hanging="283"/>
      <w:textAlignment w:val="baseline"/>
    </w:pPr>
    <w:rPr>
      <w:rFonts w:ascii="Times New Roman" w:eastAsia="Times New Roman" w:hAnsi="Times New Roman" w:cs="Times New Roman"/>
      <w:sz w:val="20"/>
      <w:szCs w:val="20"/>
      <w:lang w:val="pt-BR" w:eastAsia="pt-BR"/>
    </w:rPr>
  </w:style>
  <w:style w:type="paragraph" w:styleId="Cabealhodamensagem">
    <w:name w:val="Message Header"/>
    <w:basedOn w:val="Normal"/>
    <w:link w:val="CabealhodamensagemChar"/>
    <w:qFormat/>
    <w:rsid w:val="001772D3"/>
    <w:pPr>
      <w:ind w:left="1134" w:hanging="1134"/>
      <w:textAlignment w:val="baseline"/>
    </w:pPr>
    <w:rPr>
      <w:rFonts w:ascii="Arial Rounded MT Bold" w:eastAsia="Times New Roman" w:hAnsi="Arial Rounded MT Bold" w:cs="Times New Roman"/>
      <w:sz w:val="24"/>
      <w:szCs w:val="20"/>
      <w:lang w:val="pt-BR" w:eastAsia="pt-BR"/>
    </w:rPr>
  </w:style>
  <w:style w:type="paragraph" w:styleId="Encerramento">
    <w:name w:val="Closing"/>
    <w:basedOn w:val="Normal"/>
    <w:link w:val="EncerramentoChar"/>
    <w:rsid w:val="001772D3"/>
    <w:pPr>
      <w:ind w:left="4252"/>
      <w:textAlignment w:val="baseline"/>
    </w:pPr>
    <w:rPr>
      <w:rFonts w:ascii="Times New Roman" w:eastAsia="Times New Roman" w:hAnsi="Times New Roman" w:cs="Times New Roman"/>
      <w:sz w:val="20"/>
      <w:szCs w:val="20"/>
      <w:lang w:val="pt-BR" w:eastAsia="pt-BR"/>
    </w:rPr>
  </w:style>
  <w:style w:type="paragraph" w:styleId="Commarcadores2">
    <w:name w:val="List Bullet 2"/>
    <w:basedOn w:val="Normal"/>
    <w:rsid w:val="001772D3"/>
    <w:pPr>
      <w:ind w:left="566" w:hanging="283"/>
      <w:textAlignment w:val="baseline"/>
    </w:pPr>
    <w:rPr>
      <w:rFonts w:ascii="Times New Roman" w:eastAsia="Times New Roman" w:hAnsi="Times New Roman" w:cs="Times New Roman"/>
      <w:sz w:val="20"/>
      <w:szCs w:val="20"/>
      <w:lang w:val="pt-BR" w:eastAsia="pt-BR"/>
    </w:rPr>
  </w:style>
  <w:style w:type="paragraph" w:styleId="Listadecontinuao2">
    <w:name w:val="List Continue 2"/>
    <w:basedOn w:val="Normal"/>
    <w:rsid w:val="001772D3"/>
    <w:pPr>
      <w:spacing w:after="120"/>
      <w:ind w:left="566"/>
      <w:textAlignment w:val="baseline"/>
    </w:pPr>
    <w:rPr>
      <w:rFonts w:ascii="Times New Roman" w:eastAsia="Times New Roman" w:hAnsi="Times New Roman" w:cs="Times New Roman"/>
      <w:sz w:val="20"/>
      <w:szCs w:val="20"/>
      <w:lang w:val="pt-BR" w:eastAsia="pt-BR"/>
    </w:rPr>
  </w:style>
  <w:style w:type="paragraph" w:customStyle="1" w:styleId="EstiloTtulo3NoNegritoPrimeiralinha0cmAntes6pt">
    <w:name w:val="Estilo Título 3 + Não Negrito Primeira linha:  0 cm Antes:  6 pt ..."/>
    <w:basedOn w:val="Normal"/>
    <w:qFormat/>
    <w:rsid w:val="001772D3"/>
    <w:pPr>
      <w:keepNext/>
      <w:spacing w:before="120" w:after="120" w:line="360" w:lineRule="auto"/>
      <w:jc w:val="both"/>
      <w:outlineLvl w:val="2"/>
    </w:pPr>
    <w:rPr>
      <w:rFonts w:ascii="Arial" w:eastAsia="Times New Roman" w:hAnsi="Arial" w:cs="Times New Roman"/>
      <w:b/>
      <w:sz w:val="24"/>
      <w:szCs w:val="20"/>
      <w:lang w:val="pt-BR" w:eastAsia="pt-BR"/>
    </w:rPr>
  </w:style>
  <w:style w:type="paragraph" w:customStyle="1" w:styleId="EstiloTtulo3Primeiralinha0cmAntes6ptDepoisde6">
    <w:name w:val="Estilo Título 3 + Primeira linha:  0 cm Antes:  6 pt Depois de:  6..."/>
    <w:basedOn w:val="Ttulo3"/>
    <w:qFormat/>
    <w:rsid w:val="001772D3"/>
    <w:pPr>
      <w:keepNext/>
      <w:spacing w:before="120" w:after="120" w:line="360" w:lineRule="auto"/>
      <w:ind w:left="0"/>
      <w:jc w:val="both"/>
    </w:pPr>
    <w:rPr>
      <w:rFonts w:eastAsia="Times New Roman" w:cs="Times New Roman"/>
      <w:sz w:val="24"/>
      <w:lang w:val="pt-BR" w:eastAsia="pt-BR"/>
    </w:rPr>
  </w:style>
  <w:style w:type="paragraph" w:styleId="Textoembloco">
    <w:name w:val="Block Text"/>
    <w:basedOn w:val="Normal"/>
    <w:qFormat/>
    <w:rsid w:val="001772D3"/>
    <w:pPr>
      <w:spacing w:line="360" w:lineRule="auto"/>
      <w:ind w:left="851" w:right="850"/>
      <w:jc w:val="both"/>
    </w:pPr>
    <w:rPr>
      <w:rFonts w:ascii="Arial" w:eastAsia="Times New Roman" w:hAnsi="Arial" w:cs="Times New Roman"/>
      <w:i/>
      <w:sz w:val="20"/>
      <w:szCs w:val="20"/>
      <w:lang w:val="pt-BR" w:eastAsia="pt-BR"/>
    </w:rPr>
  </w:style>
  <w:style w:type="paragraph" w:customStyle="1" w:styleId="EstiloTahomaNegritoJustificado">
    <w:name w:val="Estilo Tahoma Negrito Justificado"/>
    <w:basedOn w:val="Ttulo2"/>
    <w:qFormat/>
    <w:rsid w:val="001772D3"/>
    <w:pPr>
      <w:keepNext/>
      <w:spacing w:before="240" w:after="60"/>
      <w:ind w:left="0"/>
      <w:jc w:val="both"/>
    </w:pPr>
    <w:rPr>
      <w:rFonts w:ascii="Tahoma" w:hAnsi="Tahoma"/>
      <w:i/>
      <w:sz w:val="20"/>
      <w:szCs w:val="20"/>
      <w:lang w:val="pt-BR" w:eastAsia="pt-BR"/>
    </w:rPr>
  </w:style>
  <w:style w:type="paragraph" w:customStyle="1" w:styleId="CM1">
    <w:name w:val="CM1"/>
    <w:basedOn w:val="Default"/>
    <w:next w:val="Default"/>
    <w:qFormat/>
    <w:rsid w:val="001772D3"/>
    <w:pPr>
      <w:widowControl w:val="0"/>
    </w:pPr>
    <w:rPr>
      <w:rFonts w:ascii="Arial" w:eastAsia="Times New Roman" w:hAnsi="Arial"/>
      <w:color w:val="auto"/>
      <w:lang w:eastAsia="pt-BR"/>
    </w:rPr>
  </w:style>
  <w:style w:type="paragraph" w:customStyle="1" w:styleId="CM16">
    <w:name w:val="CM16"/>
    <w:basedOn w:val="Default"/>
    <w:next w:val="Default"/>
    <w:qFormat/>
    <w:rsid w:val="001772D3"/>
    <w:pPr>
      <w:widowControl w:val="0"/>
      <w:spacing w:after="243"/>
    </w:pPr>
    <w:rPr>
      <w:rFonts w:ascii="Arial" w:eastAsia="Times New Roman" w:hAnsi="Arial"/>
      <w:color w:val="auto"/>
      <w:lang w:eastAsia="pt-BR"/>
    </w:rPr>
  </w:style>
  <w:style w:type="paragraph" w:customStyle="1" w:styleId="CM4">
    <w:name w:val="CM4"/>
    <w:basedOn w:val="Default"/>
    <w:next w:val="Default"/>
    <w:uiPriority w:val="99"/>
    <w:qFormat/>
    <w:rsid w:val="001772D3"/>
    <w:pPr>
      <w:widowControl w:val="0"/>
      <w:spacing w:line="516" w:lineRule="atLeast"/>
    </w:pPr>
    <w:rPr>
      <w:rFonts w:ascii="Arial" w:eastAsia="Times New Roman" w:hAnsi="Arial"/>
      <w:color w:val="auto"/>
      <w:lang w:eastAsia="pt-BR"/>
    </w:rPr>
  </w:style>
  <w:style w:type="paragraph" w:customStyle="1" w:styleId="CM5">
    <w:name w:val="CM5"/>
    <w:basedOn w:val="Default"/>
    <w:next w:val="Default"/>
    <w:qFormat/>
    <w:rsid w:val="001772D3"/>
    <w:pPr>
      <w:widowControl w:val="0"/>
    </w:pPr>
    <w:rPr>
      <w:rFonts w:ascii="Arial" w:eastAsia="Times New Roman" w:hAnsi="Arial"/>
      <w:color w:val="auto"/>
      <w:lang w:eastAsia="pt-BR"/>
    </w:rPr>
  </w:style>
  <w:style w:type="paragraph" w:customStyle="1" w:styleId="CM18">
    <w:name w:val="CM18"/>
    <w:basedOn w:val="Default"/>
    <w:next w:val="Default"/>
    <w:qFormat/>
    <w:rsid w:val="001772D3"/>
    <w:pPr>
      <w:widowControl w:val="0"/>
      <w:spacing w:after="750"/>
    </w:pPr>
    <w:rPr>
      <w:rFonts w:ascii="Arial" w:eastAsia="Times New Roman" w:hAnsi="Arial"/>
      <w:color w:val="auto"/>
      <w:lang w:eastAsia="pt-BR"/>
    </w:rPr>
  </w:style>
  <w:style w:type="paragraph" w:customStyle="1" w:styleId="CM6">
    <w:name w:val="CM6"/>
    <w:basedOn w:val="Default"/>
    <w:next w:val="Default"/>
    <w:qFormat/>
    <w:rsid w:val="001772D3"/>
    <w:pPr>
      <w:widowControl w:val="0"/>
      <w:spacing w:line="276" w:lineRule="atLeast"/>
    </w:pPr>
    <w:rPr>
      <w:rFonts w:ascii="Arial" w:eastAsia="Times New Roman" w:hAnsi="Arial"/>
      <w:color w:val="auto"/>
      <w:lang w:eastAsia="pt-BR"/>
    </w:rPr>
  </w:style>
  <w:style w:type="paragraph" w:customStyle="1" w:styleId="CM7">
    <w:name w:val="CM7"/>
    <w:basedOn w:val="Default"/>
    <w:next w:val="Default"/>
    <w:qFormat/>
    <w:rsid w:val="001772D3"/>
    <w:pPr>
      <w:widowControl w:val="0"/>
      <w:spacing w:line="231" w:lineRule="atLeast"/>
    </w:pPr>
    <w:rPr>
      <w:rFonts w:ascii="Arial" w:eastAsia="Times New Roman" w:hAnsi="Arial"/>
      <w:color w:val="auto"/>
      <w:lang w:eastAsia="pt-BR"/>
    </w:rPr>
  </w:style>
  <w:style w:type="paragraph" w:customStyle="1" w:styleId="CM22">
    <w:name w:val="CM22"/>
    <w:basedOn w:val="Default"/>
    <w:next w:val="Default"/>
    <w:qFormat/>
    <w:rsid w:val="001772D3"/>
    <w:pPr>
      <w:widowControl w:val="0"/>
      <w:spacing w:after="138"/>
    </w:pPr>
    <w:rPr>
      <w:rFonts w:ascii="Arial" w:eastAsia="Times New Roman" w:hAnsi="Arial"/>
      <w:color w:val="auto"/>
      <w:lang w:eastAsia="pt-BR"/>
    </w:rPr>
  </w:style>
  <w:style w:type="paragraph" w:customStyle="1" w:styleId="CM8">
    <w:name w:val="CM8"/>
    <w:basedOn w:val="Default"/>
    <w:next w:val="Default"/>
    <w:qFormat/>
    <w:rsid w:val="001772D3"/>
    <w:pPr>
      <w:widowControl w:val="0"/>
      <w:spacing w:line="233" w:lineRule="atLeast"/>
    </w:pPr>
    <w:rPr>
      <w:rFonts w:ascii="Arial" w:eastAsia="Times New Roman" w:hAnsi="Arial"/>
      <w:color w:val="auto"/>
      <w:lang w:eastAsia="pt-BR"/>
    </w:rPr>
  </w:style>
  <w:style w:type="paragraph" w:customStyle="1" w:styleId="CM23">
    <w:name w:val="CM23"/>
    <w:basedOn w:val="Default"/>
    <w:next w:val="Default"/>
    <w:qFormat/>
    <w:rsid w:val="001772D3"/>
    <w:pPr>
      <w:widowControl w:val="0"/>
      <w:spacing w:after="840"/>
    </w:pPr>
    <w:rPr>
      <w:rFonts w:ascii="Arial" w:eastAsia="Times New Roman" w:hAnsi="Arial"/>
      <w:color w:val="auto"/>
      <w:lang w:eastAsia="pt-BR"/>
    </w:rPr>
  </w:style>
  <w:style w:type="paragraph" w:customStyle="1" w:styleId="CM9">
    <w:name w:val="CM9"/>
    <w:basedOn w:val="Default"/>
    <w:next w:val="Default"/>
    <w:uiPriority w:val="99"/>
    <w:qFormat/>
    <w:rsid w:val="001772D3"/>
    <w:pPr>
      <w:widowControl w:val="0"/>
      <w:spacing w:line="231" w:lineRule="atLeast"/>
    </w:pPr>
    <w:rPr>
      <w:rFonts w:ascii="Arial" w:eastAsia="Times New Roman" w:hAnsi="Arial"/>
      <w:color w:val="auto"/>
      <w:lang w:eastAsia="pt-BR"/>
    </w:rPr>
  </w:style>
  <w:style w:type="paragraph" w:customStyle="1" w:styleId="CM10">
    <w:name w:val="CM10"/>
    <w:basedOn w:val="Default"/>
    <w:next w:val="Default"/>
    <w:uiPriority w:val="99"/>
    <w:qFormat/>
    <w:rsid w:val="001772D3"/>
    <w:pPr>
      <w:widowControl w:val="0"/>
    </w:pPr>
    <w:rPr>
      <w:rFonts w:ascii="Arial" w:eastAsia="Times New Roman" w:hAnsi="Arial"/>
      <w:color w:val="auto"/>
      <w:lang w:eastAsia="pt-BR"/>
    </w:rPr>
  </w:style>
  <w:style w:type="paragraph" w:customStyle="1" w:styleId="CM11">
    <w:name w:val="CM11"/>
    <w:basedOn w:val="Default"/>
    <w:next w:val="Default"/>
    <w:qFormat/>
    <w:rsid w:val="001772D3"/>
    <w:pPr>
      <w:widowControl w:val="0"/>
      <w:spacing w:line="231" w:lineRule="atLeast"/>
    </w:pPr>
    <w:rPr>
      <w:rFonts w:ascii="Arial" w:eastAsia="Times New Roman" w:hAnsi="Arial"/>
      <w:color w:val="auto"/>
      <w:lang w:eastAsia="pt-BR"/>
    </w:rPr>
  </w:style>
  <w:style w:type="paragraph" w:customStyle="1" w:styleId="CM19">
    <w:name w:val="CM19"/>
    <w:basedOn w:val="Default"/>
    <w:next w:val="Default"/>
    <w:qFormat/>
    <w:rsid w:val="001772D3"/>
    <w:pPr>
      <w:widowControl w:val="0"/>
      <w:spacing w:after="623"/>
    </w:pPr>
    <w:rPr>
      <w:rFonts w:ascii="Arial" w:eastAsia="Times New Roman" w:hAnsi="Arial"/>
      <w:color w:val="auto"/>
      <w:lang w:eastAsia="pt-BR"/>
    </w:rPr>
  </w:style>
  <w:style w:type="paragraph" w:customStyle="1" w:styleId="CM12">
    <w:name w:val="CM12"/>
    <w:basedOn w:val="Default"/>
    <w:next w:val="Default"/>
    <w:qFormat/>
    <w:rsid w:val="001772D3"/>
    <w:pPr>
      <w:widowControl w:val="0"/>
      <w:spacing w:line="276" w:lineRule="atLeast"/>
    </w:pPr>
    <w:rPr>
      <w:rFonts w:ascii="Arial" w:eastAsia="Times New Roman" w:hAnsi="Arial"/>
      <w:color w:val="auto"/>
      <w:lang w:eastAsia="pt-BR"/>
    </w:rPr>
  </w:style>
  <w:style w:type="paragraph" w:customStyle="1" w:styleId="CM25">
    <w:name w:val="CM25"/>
    <w:basedOn w:val="Default"/>
    <w:next w:val="Default"/>
    <w:qFormat/>
    <w:rsid w:val="001772D3"/>
    <w:pPr>
      <w:widowControl w:val="0"/>
      <w:spacing w:after="425"/>
    </w:pPr>
    <w:rPr>
      <w:rFonts w:ascii="Arial" w:eastAsia="Times New Roman" w:hAnsi="Arial"/>
      <w:color w:val="auto"/>
      <w:lang w:eastAsia="pt-BR"/>
    </w:rPr>
  </w:style>
  <w:style w:type="paragraph" w:customStyle="1" w:styleId="CM17">
    <w:name w:val="CM17"/>
    <w:basedOn w:val="Default"/>
    <w:next w:val="Default"/>
    <w:qFormat/>
    <w:rsid w:val="001772D3"/>
    <w:pPr>
      <w:widowControl w:val="0"/>
      <w:spacing w:after="348"/>
    </w:pPr>
    <w:rPr>
      <w:rFonts w:ascii="Arial" w:eastAsia="Times New Roman" w:hAnsi="Arial"/>
      <w:color w:val="auto"/>
      <w:lang w:eastAsia="pt-BR"/>
    </w:rPr>
  </w:style>
  <w:style w:type="paragraph" w:customStyle="1" w:styleId="CM21">
    <w:name w:val="CM21"/>
    <w:basedOn w:val="Default"/>
    <w:next w:val="Default"/>
    <w:qFormat/>
    <w:rsid w:val="001772D3"/>
    <w:pPr>
      <w:widowControl w:val="0"/>
      <w:spacing w:after="568"/>
    </w:pPr>
    <w:rPr>
      <w:rFonts w:ascii="Arial" w:eastAsia="Times New Roman" w:hAnsi="Arial"/>
      <w:color w:val="auto"/>
      <w:lang w:eastAsia="pt-BR"/>
    </w:rPr>
  </w:style>
  <w:style w:type="paragraph" w:customStyle="1" w:styleId="CM13">
    <w:name w:val="CM13"/>
    <w:basedOn w:val="Default"/>
    <w:next w:val="Default"/>
    <w:qFormat/>
    <w:rsid w:val="001772D3"/>
    <w:pPr>
      <w:widowControl w:val="0"/>
      <w:spacing w:line="276" w:lineRule="atLeast"/>
    </w:pPr>
    <w:rPr>
      <w:rFonts w:ascii="Arial" w:eastAsia="Times New Roman" w:hAnsi="Arial"/>
      <w:color w:val="auto"/>
      <w:lang w:eastAsia="pt-BR"/>
    </w:rPr>
  </w:style>
  <w:style w:type="paragraph" w:customStyle="1" w:styleId="CM24">
    <w:name w:val="CM24"/>
    <w:basedOn w:val="Default"/>
    <w:next w:val="Default"/>
    <w:qFormat/>
    <w:rsid w:val="001772D3"/>
    <w:pPr>
      <w:widowControl w:val="0"/>
      <w:spacing w:after="1000"/>
    </w:pPr>
    <w:rPr>
      <w:rFonts w:ascii="Arial" w:eastAsia="Times New Roman" w:hAnsi="Arial"/>
      <w:color w:val="auto"/>
      <w:lang w:eastAsia="pt-BR"/>
    </w:rPr>
  </w:style>
  <w:style w:type="paragraph" w:customStyle="1" w:styleId="CM14">
    <w:name w:val="CM14"/>
    <w:basedOn w:val="Default"/>
    <w:next w:val="Default"/>
    <w:qFormat/>
    <w:rsid w:val="001772D3"/>
    <w:pPr>
      <w:widowControl w:val="0"/>
      <w:spacing w:line="276" w:lineRule="atLeast"/>
    </w:pPr>
    <w:rPr>
      <w:rFonts w:ascii="Arial" w:eastAsia="Times New Roman" w:hAnsi="Arial"/>
      <w:color w:val="auto"/>
      <w:lang w:eastAsia="pt-BR"/>
    </w:rPr>
  </w:style>
  <w:style w:type="paragraph" w:customStyle="1" w:styleId="CM26">
    <w:name w:val="CM26"/>
    <w:basedOn w:val="Default"/>
    <w:next w:val="Default"/>
    <w:qFormat/>
    <w:rsid w:val="001772D3"/>
    <w:pPr>
      <w:widowControl w:val="0"/>
      <w:spacing w:after="1115"/>
    </w:pPr>
    <w:rPr>
      <w:rFonts w:ascii="Arial" w:eastAsia="Times New Roman" w:hAnsi="Arial"/>
      <w:color w:val="auto"/>
      <w:lang w:eastAsia="pt-BR"/>
    </w:rPr>
  </w:style>
  <w:style w:type="paragraph" w:customStyle="1" w:styleId="CM15">
    <w:name w:val="CM15"/>
    <w:basedOn w:val="Default"/>
    <w:next w:val="Default"/>
    <w:qFormat/>
    <w:rsid w:val="001772D3"/>
    <w:pPr>
      <w:widowControl w:val="0"/>
      <w:spacing w:line="551" w:lineRule="atLeast"/>
    </w:pPr>
    <w:rPr>
      <w:rFonts w:ascii="Arial" w:eastAsia="Times New Roman" w:hAnsi="Arial"/>
      <w:color w:val="auto"/>
      <w:lang w:eastAsia="pt-BR"/>
    </w:rPr>
  </w:style>
  <w:style w:type="paragraph" w:customStyle="1" w:styleId="CM57">
    <w:name w:val="CM57"/>
    <w:basedOn w:val="Default"/>
    <w:next w:val="Default"/>
    <w:qFormat/>
    <w:rsid w:val="001772D3"/>
    <w:pPr>
      <w:widowControl w:val="0"/>
      <w:spacing w:after="523"/>
    </w:pPr>
    <w:rPr>
      <w:rFonts w:eastAsia="Times New Roman"/>
      <w:color w:val="auto"/>
      <w:lang w:eastAsia="pt-BR"/>
    </w:rPr>
  </w:style>
  <w:style w:type="paragraph" w:customStyle="1" w:styleId="CM65">
    <w:name w:val="CM65"/>
    <w:basedOn w:val="Default"/>
    <w:next w:val="Default"/>
    <w:qFormat/>
    <w:rsid w:val="001772D3"/>
    <w:pPr>
      <w:widowControl w:val="0"/>
      <w:spacing w:after="115"/>
    </w:pPr>
    <w:rPr>
      <w:rFonts w:eastAsia="Times New Roman"/>
      <w:color w:val="auto"/>
      <w:lang w:eastAsia="pt-BR"/>
    </w:rPr>
  </w:style>
  <w:style w:type="paragraph" w:customStyle="1" w:styleId="CM63">
    <w:name w:val="CM63"/>
    <w:basedOn w:val="Default"/>
    <w:next w:val="Default"/>
    <w:qFormat/>
    <w:rsid w:val="001772D3"/>
    <w:pPr>
      <w:widowControl w:val="0"/>
      <w:spacing w:after="418"/>
    </w:pPr>
    <w:rPr>
      <w:rFonts w:eastAsia="Times New Roman"/>
      <w:color w:val="auto"/>
      <w:lang w:eastAsia="pt-BR"/>
    </w:rPr>
  </w:style>
  <w:style w:type="paragraph" w:customStyle="1" w:styleId="cica">
    <w:name w:val="cica"/>
    <w:basedOn w:val="Normal"/>
    <w:qFormat/>
    <w:rsid w:val="001772D3"/>
    <w:pPr>
      <w:spacing w:before="120" w:line="320" w:lineRule="atLeast"/>
      <w:jc w:val="both"/>
    </w:pPr>
    <w:rPr>
      <w:rFonts w:ascii="Arial" w:eastAsia="Times New Roman" w:hAnsi="Arial" w:cs="Times New Roman"/>
      <w:sz w:val="24"/>
      <w:szCs w:val="20"/>
      <w:lang w:val="pt-BR" w:eastAsia="pt-BR"/>
    </w:rPr>
  </w:style>
  <w:style w:type="paragraph" w:customStyle="1" w:styleId="txthome">
    <w:name w:val="txt_home"/>
    <w:basedOn w:val="Normal"/>
    <w:qFormat/>
    <w:rsid w:val="001772D3"/>
    <w:pPr>
      <w:widowControl/>
      <w:spacing w:beforeAutospacing="1" w:afterAutospacing="1"/>
      <w:jc w:val="both"/>
    </w:pPr>
    <w:rPr>
      <w:rFonts w:ascii="Verdana" w:eastAsia="Times New Roman" w:hAnsi="Verdana" w:cs="Times New Roman"/>
      <w:color w:val="333333"/>
      <w:sz w:val="17"/>
      <w:szCs w:val="17"/>
      <w:lang w:val="pt-BR" w:eastAsia="pt-BR"/>
    </w:rPr>
  </w:style>
  <w:style w:type="paragraph" w:customStyle="1" w:styleId="CM145">
    <w:name w:val="CM145"/>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2">
    <w:name w:val="CM152"/>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46">
    <w:name w:val="CM146"/>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60">
    <w:name w:val="CM160"/>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7">
    <w:name w:val="CM157"/>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70">
    <w:name w:val="CM170"/>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42">
    <w:name w:val="CM142"/>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44">
    <w:name w:val="CM144"/>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49">
    <w:name w:val="CM149"/>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0">
    <w:name w:val="CM150"/>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28">
    <w:name w:val="CM28"/>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3">
    <w:name w:val="CM153"/>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4">
    <w:name w:val="CM154"/>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6">
    <w:name w:val="CM156"/>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61">
    <w:name w:val="CM161"/>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47">
    <w:name w:val="CM147"/>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89">
    <w:name w:val="CM89"/>
    <w:basedOn w:val="Default"/>
    <w:next w:val="Default"/>
    <w:uiPriority w:val="99"/>
    <w:qFormat/>
    <w:rsid w:val="001772D3"/>
    <w:pPr>
      <w:widowControl w:val="0"/>
      <w:spacing w:line="263" w:lineRule="atLeast"/>
    </w:pPr>
    <w:rPr>
      <w:rFonts w:ascii="HMEANO+Arial,Bold" w:eastAsia="Times New Roman" w:hAnsi="HMEANO+Arial,Bold"/>
      <w:color w:val="auto"/>
      <w:lang w:eastAsia="pt-BR"/>
    </w:rPr>
  </w:style>
  <w:style w:type="paragraph" w:customStyle="1" w:styleId="CM177">
    <w:name w:val="CM177"/>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98">
    <w:name w:val="CM98"/>
    <w:basedOn w:val="Default"/>
    <w:next w:val="Default"/>
    <w:uiPriority w:val="99"/>
    <w:qFormat/>
    <w:rsid w:val="001772D3"/>
    <w:pPr>
      <w:widowControl w:val="0"/>
      <w:spacing w:line="258" w:lineRule="atLeast"/>
    </w:pPr>
    <w:rPr>
      <w:rFonts w:ascii="HMEANO+Arial,Bold" w:eastAsia="Times New Roman" w:hAnsi="HMEANO+Arial,Bold"/>
      <w:color w:val="auto"/>
      <w:lang w:eastAsia="pt-BR"/>
    </w:rPr>
  </w:style>
  <w:style w:type="paragraph" w:customStyle="1" w:styleId="CM102">
    <w:name w:val="CM102"/>
    <w:basedOn w:val="Default"/>
    <w:next w:val="Default"/>
    <w:uiPriority w:val="99"/>
    <w:qFormat/>
    <w:rsid w:val="001772D3"/>
    <w:pPr>
      <w:widowControl w:val="0"/>
      <w:spacing w:line="276" w:lineRule="atLeast"/>
    </w:pPr>
    <w:rPr>
      <w:rFonts w:ascii="HMEANO+Arial,Bold" w:eastAsia="Times New Roman" w:hAnsi="HMEANO+Arial,Bold"/>
      <w:color w:val="auto"/>
      <w:lang w:eastAsia="pt-BR"/>
    </w:rPr>
  </w:style>
  <w:style w:type="paragraph" w:customStyle="1" w:styleId="CM179">
    <w:name w:val="CM179"/>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48">
    <w:name w:val="CM148"/>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51">
    <w:name w:val="CM151"/>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69">
    <w:name w:val="CM169"/>
    <w:basedOn w:val="Default"/>
    <w:next w:val="Default"/>
    <w:uiPriority w:val="99"/>
    <w:qFormat/>
    <w:rsid w:val="001772D3"/>
    <w:pPr>
      <w:widowControl w:val="0"/>
    </w:pPr>
    <w:rPr>
      <w:rFonts w:ascii="HMEANO+Arial,Bold" w:eastAsia="Times New Roman" w:hAnsi="HMEANO+Arial,Bold"/>
      <w:color w:val="auto"/>
      <w:lang w:eastAsia="pt-BR"/>
    </w:rPr>
  </w:style>
  <w:style w:type="paragraph" w:customStyle="1" w:styleId="CM124">
    <w:name w:val="CM124"/>
    <w:basedOn w:val="Default"/>
    <w:next w:val="Default"/>
    <w:uiPriority w:val="99"/>
    <w:qFormat/>
    <w:rsid w:val="001772D3"/>
    <w:pPr>
      <w:widowControl w:val="0"/>
      <w:spacing w:line="208" w:lineRule="atLeast"/>
    </w:pPr>
    <w:rPr>
      <w:rFonts w:ascii="HMEANO+Arial,Bold" w:eastAsia="Times New Roman" w:hAnsi="HMEANO+Arial,Bold"/>
      <w:color w:val="auto"/>
      <w:lang w:eastAsia="pt-BR"/>
    </w:rPr>
  </w:style>
  <w:style w:type="paragraph" w:customStyle="1" w:styleId="CM164">
    <w:name w:val="CM164"/>
    <w:basedOn w:val="Default"/>
    <w:next w:val="Default"/>
    <w:uiPriority w:val="99"/>
    <w:qFormat/>
    <w:rsid w:val="001772D3"/>
    <w:pPr>
      <w:widowControl w:val="0"/>
    </w:pPr>
    <w:rPr>
      <w:rFonts w:ascii="HMEANO+Arial,Bold" w:eastAsia="Times New Roman" w:hAnsi="HMEANO+Arial,Bold"/>
      <w:color w:val="auto"/>
      <w:lang w:eastAsia="pt-BR"/>
    </w:rPr>
  </w:style>
  <w:style w:type="paragraph" w:styleId="ndicedeilustraes">
    <w:name w:val="table of figures"/>
    <w:basedOn w:val="Normal"/>
    <w:next w:val="Normal"/>
    <w:uiPriority w:val="99"/>
    <w:unhideWhenUsed/>
    <w:rsid w:val="001772D3"/>
    <w:rPr>
      <w:rFonts w:ascii="Times New Roman" w:eastAsia="Times New Roman" w:hAnsi="Times New Roman" w:cs="Times New Roman"/>
      <w:sz w:val="20"/>
      <w:szCs w:val="20"/>
      <w:lang w:val="pt-BR" w:eastAsia="pt-BR"/>
    </w:rPr>
  </w:style>
  <w:style w:type="paragraph" w:styleId="Sumrio5">
    <w:name w:val="toc 5"/>
    <w:basedOn w:val="Normal"/>
    <w:next w:val="Normal"/>
    <w:autoRedefine/>
    <w:uiPriority w:val="39"/>
    <w:unhideWhenUsed/>
    <w:rsid w:val="006E769A"/>
    <w:pPr>
      <w:widowControl/>
      <w:spacing w:after="100" w:line="259" w:lineRule="auto"/>
      <w:ind w:left="880"/>
    </w:pPr>
    <w:rPr>
      <w:rFonts w:asciiTheme="minorHAnsi" w:eastAsiaTheme="minorEastAsia" w:hAnsiTheme="minorHAnsi" w:cstheme="minorBidi"/>
      <w:lang w:val="pt-BR" w:eastAsia="pt-BR"/>
    </w:rPr>
  </w:style>
  <w:style w:type="paragraph" w:styleId="Sumrio6">
    <w:name w:val="toc 6"/>
    <w:basedOn w:val="Normal"/>
    <w:next w:val="Normal"/>
    <w:autoRedefine/>
    <w:uiPriority w:val="39"/>
    <w:unhideWhenUsed/>
    <w:rsid w:val="006E769A"/>
    <w:pPr>
      <w:widowControl/>
      <w:spacing w:after="100" w:line="259" w:lineRule="auto"/>
      <w:ind w:left="1100"/>
    </w:pPr>
    <w:rPr>
      <w:rFonts w:asciiTheme="minorHAnsi" w:eastAsiaTheme="minorEastAsia" w:hAnsiTheme="minorHAnsi" w:cstheme="minorBidi"/>
      <w:lang w:val="pt-BR" w:eastAsia="pt-BR"/>
    </w:rPr>
  </w:style>
  <w:style w:type="paragraph" w:styleId="Sumrio7">
    <w:name w:val="toc 7"/>
    <w:basedOn w:val="Normal"/>
    <w:next w:val="Normal"/>
    <w:autoRedefine/>
    <w:uiPriority w:val="39"/>
    <w:unhideWhenUsed/>
    <w:rsid w:val="006E769A"/>
    <w:pPr>
      <w:widowControl/>
      <w:spacing w:after="100" w:line="259" w:lineRule="auto"/>
      <w:ind w:left="1320"/>
    </w:pPr>
    <w:rPr>
      <w:rFonts w:asciiTheme="minorHAnsi" w:eastAsiaTheme="minorEastAsia" w:hAnsiTheme="minorHAnsi" w:cstheme="minorBidi"/>
      <w:lang w:val="pt-BR" w:eastAsia="pt-BR"/>
    </w:rPr>
  </w:style>
  <w:style w:type="paragraph" w:styleId="Sumrio8">
    <w:name w:val="toc 8"/>
    <w:basedOn w:val="Normal"/>
    <w:next w:val="Normal"/>
    <w:autoRedefine/>
    <w:uiPriority w:val="39"/>
    <w:unhideWhenUsed/>
    <w:rsid w:val="006E769A"/>
    <w:pPr>
      <w:widowControl/>
      <w:spacing w:after="100" w:line="259" w:lineRule="auto"/>
      <w:ind w:left="1540"/>
    </w:pPr>
    <w:rPr>
      <w:rFonts w:asciiTheme="minorHAnsi" w:eastAsiaTheme="minorEastAsia" w:hAnsiTheme="minorHAnsi" w:cstheme="minorBidi"/>
      <w:lang w:val="pt-BR" w:eastAsia="pt-BR"/>
    </w:rPr>
  </w:style>
  <w:style w:type="paragraph" w:styleId="Sumrio9">
    <w:name w:val="toc 9"/>
    <w:basedOn w:val="Normal"/>
    <w:next w:val="Normal"/>
    <w:autoRedefine/>
    <w:uiPriority w:val="39"/>
    <w:unhideWhenUsed/>
    <w:rsid w:val="006E769A"/>
    <w:pPr>
      <w:widowControl/>
      <w:spacing w:after="100" w:line="259" w:lineRule="auto"/>
      <w:ind w:left="1760"/>
    </w:pPr>
    <w:rPr>
      <w:rFonts w:asciiTheme="minorHAnsi" w:eastAsiaTheme="minorEastAsia" w:hAnsiTheme="minorHAnsi" w:cstheme="minorBidi"/>
      <w:lang w:val="pt-BR" w:eastAsia="pt-BR"/>
    </w:rPr>
  </w:style>
  <w:style w:type="paragraph" w:customStyle="1" w:styleId="Contedodoquadro">
    <w:name w:val="Conteúdo do quadro"/>
    <w:basedOn w:val="Normal"/>
    <w:qFormat/>
  </w:style>
  <w:style w:type="numbering" w:customStyle="1" w:styleId="Estilo1">
    <w:name w:val="Estilo1"/>
    <w:uiPriority w:val="99"/>
    <w:qFormat/>
    <w:rsid w:val="00C51C41"/>
  </w:style>
  <w:style w:type="numbering" w:customStyle="1" w:styleId="Estilo2">
    <w:name w:val="Estilo2"/>
    <w:uiPriority w:val="99"/>
    <w:qFormat/>
    <w:rsid w:val="00C51C41"/>
  </w:style>
  <w:style w:type="numbering" w:customStyle="1" w:styleId="Estilo3">
    <w:name w:val="Estilo3"/>
    <w:uiPriority w:val="99"/>
    <w:qFormat/>
    <w:rsid w:val="00C51C41"/>
  </w:style>
  <w:style w:type="numbering" w:customStyle="1" w:styleId="Estilo4">
    <w:name w:val="Estilo4"/>
    <w:uiPriority w:val="99"/>
    <w:qFormat/>
    <w:rsid w:val="00C51C41"/>
  </w:style>
  <w:style w:type="numbering" w:customStyle="1" w:styleId="Estilo5">
    <w:name w:val="Estilo5"/>
    <w:uiPriority w:val="99"/>
    <w:qFormat/>
    <w:rsid w:val="00C51C41"/>
  </w:style>
  <w:style w:type="numbering" w:customStyle="1" w:styleId="Estilo6">
    <w:name w:val="Estilo6"/>
    <w:uiPriority w:val="99"/>
    <w:qFormat/>
    <w:rsid w:val="00C51C41"/>
  </w:style>
  <w:style w:type="numbering" w:customStyle="1" w:styleId="Semlista1">
    <w:name w:val="Sem lista1"/>
    <w:uiPriority w:val="99"/>
    <w:semiHidden/>
    <w:unhideWhenUsed/>
    <w:qFormat/>
    <w:rsid w:val="001772D3"/>
  </w:style>
  <w:style w:type="table" w:customStyle="1" w:styleId="TableNormal">
    <w:name w:val="Table Normal"/>
    <w:uiPriority w:val="2"/>
    <w:unhideWhenUsed/>
    <w:qFormat/>
    <w:rsid w:val="00A650B5"/>
    <w:tblPr>
      <w:tblCellMar>
        <w:top w:w="0" w:type="dxa"/>
        <w:left w:w="0" w:type="dxa"/>
        <w:bottom w:w="0" w:type="dxa"/>
        <w:right w:w="0" w:type="dxa"/>
      </w:tblCellMar>
    </w:tblPr>
  </w:style>
  <w:style w:type="table" w:styleId="Tabelacomgrade">
    <w:name w:val="Table Grid"/>
    <w:basedOn w:val="Tabelanormal"/>
    <w:uiPriority w:val="39"/>
    <w:rsid w:val="00C51C41"/>
    <w:rPr>
      <w:rFonts w:eastAsiaTheme="minorEastAsia"/>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235ED"/>
    <w:rPr>
      <w:rFonts w:eastAsiaTheme="minorEastAsia"/>
      <w:lang w:val="pt-BR" w:eastAsia="pt-BR"/>
    </w:rPr>
    <w:tblPr>
      <w:tblCellMar>
        <w:top w:w="0" w:type="dxa"/>
        <w:left w:w="0" w:type="dxa"/>
        <w:bottom w:w="0" w:type="dxa"/>
        <w:right w:w="0" w:type="dxa"/>
      </w:tblCellMar>
    </w:tblPr>
  </w:style>
  <w:style w:type="table" w:customStyle="1" w:styleId="Tabelacomgrade1">
    <w:name w:val="Tabela com grade1"/>
    <w:basedOn w:val="Tabelanormal"/>
    <w:rsid w:val="001772D3"/>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s://www.planalto.gov.br/ccivil_03/leis/l8078compilado.htm" TargetMode="External"/><Relationship Id="rId63" Type="http://schemas.openxmlformats.org/officeDocument/2006/relationships/hyperlink" Target="https://www.planalto.gov.br/ccivil_03/_ato2015-2018/2018/lei/l13709.htm" TargetMode="External"/><Relationship Id="rId68" Type="http://schemas.openxmlformats.org/officeDocument/2006/relationships/hyperlink" Target="http://www.planalto.gov.br/ccivil_03/_ato2019-2022/2021/lei/L14133.htm" TargetMode="External"/><Relationship Id="rId84" Type="http://schemas.openxmlformats.org/officeDocument/2006/relationships/footer" Target="footer2.xml"/><Relationship Id="rId16" Type="http://schemas.openxmlformats.org/officeDocument/2006/relationships/hyperlink" Target="https://www.planalto.gov.br/ccivil_03/constituicao/constituicaocompilado.htm" TargetMode="External"/><Relationship Id="rId11" Type="http://schemas.openxmlformats.org/officeDocument/2006/relationships/hyperlink" Target="https://bll.org.br/wp-content/uploads/2023/07/Regulamento-BLL-2024.pdf" TargetMode="External"/><Relationship Id="rId32" Type="http://schemas.openxmlformats.org/officeDocument/2006/relationships/hyperlink" Target="https://portaldatransparencia.gov.br/sancoes/consulta?cadastro=2&amp;ordenarPor=nomeSancionado&amp;direcao=asc" TargetMode="External"/><Relationship Id="rId37" Type="http://schemas.openxmlformats.org/officeDocument/2006/relationships/hyperlink" Target="http://www.planalto.gov.br/ccivil_03/_ato2019-2022/2021/lei/L14133.htm" TargetMode="External"/><Relationship Id="rId53" Type="http://schemas.openxmlformats.org/officeDocument/2006/relationships/hyperlink" Target="https://www.gov.br/compras/pt-br/acesso-a-informacao/legislacao/instrucoes-normativas/instrucao-normativa-no-01-de-19-de-janeiro-de-2010" TargetMode="External"/><Relationship Id="rId58" Type="http://schemas.openxmlformats.org/officeDocument/2006/relationships/hyperlink" Target="https://www.gov.br/compras/pt-br/acesso-a-informacao/legislacao/instrucoes-normativas/instrucao-normativa-no-01-de-19-de-janeiro-de-2010" TargetMode="External"/><Relationship Id="rId74" Type="http://schemas.openxmlformats.org/officeDocument/2006/relationships/hyperlink" Target="http://www.planalto.gov.br/ccivil_03/_ato2019-2022/2021/lei/L14133.htm" TargetMode="External"/><Relationship Id="rId79" Type="http://schemas.openxmlformats.org/officeDocument/2006/relationships/hyperlink" Target="http://www.bllcompras.com/" TargetMode="External"/><Relationship Id="rId5" Type="http://schemas.openxmlformats.org/officeDocument/2006/relationships/webSettings" Target="webSettings.xml"/><Relationship Id="rId19" Type="http://schemas.openxmlformats.org/officeDocument/2006/relationships/hyperlink" Target="https://www.planalto.gov.br/ccivil_03/leis/lcp/lcp12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www.planalto.gov.br/ccivil_03/_ato2007-2010/2009/lei/l12187.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ipaam.am.gov.br/wp-content/uploads/2021/01/Conama-382-Poluentes-atmosfericos.pdf" TargetMode="External"/><Relationship Id="rId64" Type="http://schemas.openxmlformats.org/officeDocument/2006/relationships/hyperlink" Target="https://www.planalto.gov.br/ccivil_03/_ato2015-2018/2018/lei/l13709.htm" TargetMode="External"/><Relationship Id="rId69" Type="http://schemas.openxmlformats.org/officeDocument/2006/relationships/hyperlink" Target="https://www.planalto.gov.br/ccivil_03/leis/l8078compilado.htm" TargetMode="External"/><Relationship Id="rId77" Type="http://schemas.openxmlformats.org/officeDocument/2006/relationships/hyperlink" Target="https://www.planalto.gov.br/ccivil_03/leis/lcp/lcp123.htm" TargetMode="External"/><Relationship Id="rId8" Type="http://schemas.openxmlformats.org/officeDocument/2006/relationships/hyperlink" Target="http://www.planalto.gov.br/ccivil_03/leis/lcp/lcp123.htm" TargetMode="External"/><Relationship Id="rId51" Type="http://schemas.openxmlformats.org/officeDocument/2006/relationships/hyperlink" Target="http://www.planalto.gov.br/ccivil_03/_ato2019-2022/2021/lei/L14133.htm" TargetMode="External"/><Relationship Id="rId72" Type="http://schemas.openxmlformats.org/officeDocument/2006/relationships/hyperlink" Target="http://www.planalto.gov.br/ccivil_03/_ato2019-2022/2021/lei/L14133.htm" TargetMode="External"/><Relationship Id="rId80" Type="http://schemas.openxmlformats.org/officeDocument/2006/relationships/hyperlink" Target="mailto:contato@bll.org.br"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constituicao/constituicaocompilado.htm"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portaldatransparencia.gov.br/sancoes/consulta?cadastro=2&amp;ordenarPor=nomeSancionado&amp;direcao=asc"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_ato2015-2018/2018/lei/l13709.htm"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41" Type="http://schemas.openxmlformats.org/officeDocument/2006/relationships/image" Target="media/image1.png"/><Relationship Id="rId54" Type="http://schemas.openxmlformats.org/officeDocument/2006/relationships/hyperlink" Target="https://www.gov.br/compras/pt-br/acesso-a-informacao/legislacao/instrucoes-normativas/instrucao-normativa-no-01-de-19-de-janeiro-de-2010" TargetMode="External"/><Relationship Id="rId62" Type="http://schemas.openxmlformats.org/officeDocument/2006/relationships/hyperlink" Target="https://www.planalto.gov.br/ccivil_03/_ato2015-2018/2018/lei/l13709.htm"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s://www.planalto.gov.br/ccivil_03/constituicao/constituicaocompilado.htm" TargetMode="External"/><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www.ibama.gov.br/sophia/cnia/legislacao/MMA/RE0001-080390.PDF" TargetMode="External"/><Relationship Id="rId10" Type="http://schemas.openxmlformats.org/officeDocument/2006/relationships/hyperlink" Target="https://bllcompras.com/Home/Register" TargetMode="External"/><Relationship Id="rId31" Type="http://schemas.openxmlformats.org/officeDocument/2006/relationships/hyperlink" Target="https://portaldatransparencia.gov.br/sancoes/consulta?cadastro=2&amp;ordenarPor=nomeSancionado&amp;direcao=asc"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www.planalto.gov.br/ccivil_03/_ato2004-2006/2006/decreto/d5975.htm" TargetMode="External"/><Relationship Id="rId60" Type="http://schemas.openxmlformats.org/officeDocument/2006/relationships/hyperlink" Target="https://www.planalto.gov.br/ccivil_03/_ato2015-2018/2018/lei/l13709.htm" TargetMode="External"/><Relationship Id="rId65" Type="http://schemas.openxmlformats.org/officeDocument/2006/relationships/hyperlink" Target="http://www.planalto.gov.br/ccivil_03/_ato2019-2022/2021/lei/L14133.htm" TargetMode="External"/><Relationship Id="rId73" Type="http://schemas.openxmlformats.org/officeDocument/2006/relationships/hyperlink" Target="http://www.planalto.gov.br/ccivil_03/_ato2019-2022/2021/lei/L14133.htm" TargetMode="External"/><Relationship Id="rId78" Type="http://schemas.openxmlformats.org/officeDocument/2006/relationships/hyperlink" Target="http://www.planalto.gov.br/ccivil_03/_ato2019-2022/2021/lei/L14133.htm"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ll.org.br/" TargetMode="External"/><Relationship Id="rId13" Type="http://schemas.openxmlformats.org/officeDocument/2006/relationships/hyperlink" Target="https://www.planalto.gov.br/ccivil_03/leis/lcp/lcp123.htm" TargetMode="External"/><Relationship Id="rId18" Type="http://schemas.openxmlformats.org/officeDocument/2006/relationships/hyperlink" Target="http://www.planalto.gov.br/ccivil_03/_ato2019-2022/2021/lei/L14133.htm" TargetMode="External"/><Relationship Id="rId39" Type="http://schemas.openxmlformats.org/officeDocument/2006/relationships/hyperlink" Target="http://www.bll.org.br/" TargetMode="External"/><Relationship Id="rId34" Type="http://schemas.openxmlformats.org/officeDocument/2006/relationships/hyperlink" Target="https://www.planalto.gov.br/ccivil_03/_ato2015-2018/2016/decreto/d8660.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s://cetesb.sp.gov.br/licenciamento/documentos/2002_Res_CONAMA_307.pdf" TargetMode="External"/><Relationship Id="rId76" Type="http://schemas.openxmlformats.org/officeDocument/2006/relationships/hyperlink" Target="https://www.planalto.gov.br/ccivil_03/leis/lcp/lcp123.htm" TargetMode="External"/><Relationship Id="rId7" Type="http://schemas.openxmlformats.org/officeDocument/2006/relationships/endnotes" Target="endnotes.xml"/><Relationship Id="rId71"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29" Type="http://schemas.openxmlformats.org/officeDocument/2006/relationships/hyperlink" Target="https://portaldatransparencia.gov.br/sancoes/consulta?cadastro=2&amp;ordenarPor=nomeSancionado&amp;direcao=asc" TargetMode="External"/><Relationship Id="rId24" Type="http://schemas.openxmlformats.org/officeDocument/2006/relationships/hyperlink" Target="https://www.planalto.gov.br/ccivil_03/constituicao/constituicaocompilado.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66" Type="http://schemas.openxmlformats.org/officeDocument/2006/relationships/hyperlink" Target="http://www.planalto.gov.br/ccivil_03/_ato2019-2022/2021/lei/L14133.htm" TargetMode="External"/><Relationship Id="rId61" Type="http://schemas.openxmlformats.org/officeDocument/2006/relationships/hyperlink" Target="https://www.planalto.gov.br/ccivil_03/_ato2015-2018/2018/lei/l13709.htm" TargetMode="External"/><Relationship Id="rId8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D4A483-C67B-4D4D-8707-FD0B4BC7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45</Pages>
  <Words>21764</Words>
  <Characters>117526</Characters>
  <Application>Microsoft Office Word</Application>
  <DocSecurity>0</DocSecurity>
  <Lines>979</Lines>
  <Paragraphs>278</Paragraphs>
  <ScaleCrop>false</ScaleCrop>
  <Company/>
  <LinksUpToDate>false</LinksUpToDate>
  <CharactersWithSpaces>139012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UNIVESP-A17</dc:creator>
  <dc:description/>
  <cp:lastModifiedBy>licitacao05</cp:lastModifiedBy>
  <cp:revision>124</cp:revision>
  <cp:lastPrinted>2025-03-10T17:34:00Z</cp:lastPrinted>
  <dcterms:created xsi:type="dcterms:W3CDTF">2025-02-06T18:50:00Z</dcterms:created>
  <dcterms:modified xsi:type="dcterms:W3CDTF">2026-10-09T17:56:00Z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Creator">
    <vt:lpwstr>Microsoft® Word LTSC</vt:lpwstr>
  </property>
  <property fmtid="{D5CDD505-2E9C-101B-9397-08002B2CF9AE}" pid="4" name="LastSaved">
    <vt:filetime>2024-01-16T00:00:00Z</vt:filetime>
  </property>
</Properties>
</file>