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fldChar w:fldCharType="begin"/>
      </w:r>
      <w:r>
        <w:instrText>HYPERLINK "http://www.saojoaquimdabarra.sp.gov.br"</w:instrText>
      </w:r>
      <w:r>
        <w:fldChar w:fldCharType="separate"/>
      </w:r>
      <w:r w:rsidRPr="00E463D0">
        <w:rPr>
          <w:rStyle w:val="Hyperlink"/>
          <w:rFonts w:asciiTheme="minorHAnsi" w:hAnsiTheme="minorHAnsi" w:cstheme="minorHAnsi"/>
          <w:sz w:val="24"/>
          <w:szCs w:val="24"/>
        </w:rPr>
        <w:t>www.saojoaquimdabarra.sp.gov.br</w:t>
      </w:r>
      <w: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8"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fldChar w:fldCharType="begin"/>
            </w:r>
            <w:r w:rsidR="009B269A">
              <w:instrText>HYPERLINK "mailto:cml@saojoaquimdabarra.sp.gov.br"</w:instrText>
            </w:r>
            <w:r w:rsidR="009B269A">
              <w:fldChar w:fldCharType="separate"/>
            </w:r>
            <w:r w:rsidR="009B269A" w:rsidRPr="00C918BD">
              <w:rPr>
                <w:rStyle w:val="Hyperlink"/>
                <w:rFonts w:asciiTheme="minorHAnsi" w:hAnsiTheme="minorHAnsi" w:cstheme="minorHAnsi"/>
                <w:bCs w:val="0"/>
                <w:color w:val="0070C0"/>
              </w:rPr>
              <w:t>cml@saojoaquimdabarra.sp.gov.br</w:t>
            </w:r>
            <w:r w:rsidR="009B269A">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700283B0" w:rsidR="00E463D0" w:rsidRPr="00C16DD0" w:rsidRDefault="00E463D0" w:rsidP="004C1B10">
            <w:pPr>
              <w:pStyle w:val="Ttulo1"/>
              <w:tabs>
                <w:tab w:val="left" w:pos="1134"/>
              </w:tabs>
              <w:overflowPunct w:val="0"/>
              <w:jc w:val="center"/>
              <w:rPr>
                <w:rFonts w:asciiTheme="minorHAnsi" w:hAnsiTheme="minorHAnsi" w:cstheme="minorHAnsi"/>
                <w:b w:val="0"/>
              </w:rPr>
            </w:pPr>
            <w:r w:rsidRPr="00FF0BDC">
              <w:rPr>
                <w:rFonts w:asciiTheme="minorHAnsi" w:hAnsiTheme="minorHAnsi" w:cstheme="minorHAnsi"/>
              </w:rPr>
              <w:t xml:space="preserve">EDITAL PREGÃO </w:t>
            </w:r>
            <w:r w:rsidR="004154CC" w:rsidRPr="00FF0BDC">
              <w:rPr>
                <w:rFonts w:asciiTheme="minorHAnsi" w:hAnsiTheme="minorHAnsi" w:cstheme="minorHAnsi"/>
              </w:rPr>
              <w:t>ELETRÔNICO</w:t>
            </w:r>
            <w:r w:rsidRPr="00FF0BDC">
              <w:rPr>
                <w:rFonts w:asciiTheme="minorHAnsi" w:hAnsiTheme="minorHAnsi" w:cstheme="minorHAnsi"/>
              </w:rPr>
              <w:t xml:space="preserve"> Nº </w:t>
            </w:r>
            <w:r w:rsidR="00FF0BDC" w:rsidRPr="00FF0BDC">
              <w:rPr>
                <w:rFonts w:asciiTheme="minorHAnsi" w:hAnsiTheme="minorHAnsi" w:cstheme="minorHAnsi"/>
              </w:rPr>
              <w:t>096/2025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5001C220" w:rsidR="00E463D0" w:rsidRPr="00A919A3" w:rsidRDefault="00E463D0" w:rsidP="004C1B10">
            <w:pPr>
              <w:tabs>
                <w:tab w:val="left" w:pos="1134"/>
              </w:tabs>
              <w:jc w:val="both"/>
              <w:rPr>
                <w:rFonts w:asciiTheme="minorHAnsi" w:hAnsiTheme="minorHAnsi" w:cstheme="minorHAnsi"/>
                <w:b/>
              </w:rPr>
            </w:pPr>
            <w:bookmarkStart w:id="1" w:name="_Hlk209166158"/>
            <w:r w:rsidRPr="00DA69A2">
              <w:rPr>
                <w:rFonts w:asciiTheme="minorHAnsi" w:hAnsiTheme="minorHAnsi" w:cstheme="minorHAnsi"/>
                <w:b/>
              </w:rPr>
              <w:t>OBJETO:</w:t>
            </w:r>
            <w:bookmarkStart w:id="2" w:name="_Hlk164693380"/>
            <w:bookmarkStart w:id="3" w:name="_Hlk177056602"/>
            <w:r w:rsidR="00207171" w:rsidRPr="00DA69A2">
              <w:rPr>
                <w:rFonts w:asciiTheme="minorHAnsi" w:hAnsiTheme="minorHAnsi" w:cstheme="minorHAnsi"/>
                <w:b/>
              </w:rPr>
              <w:t xml:space="preserve"> </w:t>
            </w:r>
            <w:r w:rsidR="00CE5991" w:rsidRPr="00DA69A2">
              <w:rPr>
                <w:rFonts w:asciiTheme="minorHAnsi" w:hAnsiTheme="minorHAnsi" w:cs="Calibri"/>
                <w:b/>
              </w:rPr>
              <w:t>REGISTRO DE PREÇO</w:t>
            </w:r>
            <w:r w:rsidR="00CE5991" w:rsidRPr="00DA69A2">
              <w:rPr>
                <w:rFonts w:asciiTheme="minorHAnsi" w:hAnsiTheme="minorHAnsi"/>
                <w:b/>
              </w:rPr>
              <w:t xml:space="preserve">S </w:t>
            </w:r>
            <w:r w:rsidR="00DA69A2" w:rsidRPr="00DA69A2">
              <w:rPr>
                <w:rFonts w:asciiTheme="minorHAnsi" w:hAnsiTheme="minorHAnsi"/>
                <w:b/>
              </w:rPr>
              <w:t>VISANDO EVENTUAL E FUTURA CONTRATAÇÃO DE EMPRESA ESPECIALIZADA PARA PRESTAÇÃO DE SERVIÇO DE PINTURA DE  SOLO (SINALIZAÇÃO VIÁRIA) EM PONTOS ESPECÍFICOS NO MUNICÍPIO DE SÃO JOAQUIM DA BARRA, DE FORMA PARCELADA, PELO PERÍODO DE 12 (DOZE) MESES,</w:t>
            </w:r>
            <w:r w:rsidR="00CE5991" w:rsidRPr="00DA69A2">
              <w:rPr>
                <w:rFonts w:asciiTheme="minorHAnsi" w:hAnsiTheme="minorHAnsi" w:cs="Calibri"/>
                <w:b/>
              </w:rPr>
              <w:t xml:space="preserve"> DE ACORDO COM AS DESCRIÇÕES, QUANTITATIVOS E CONDIÇÕES CONSTANTES NO ANEXO I</w:t>
            </w:r>
            <w:r w:rsidR="003E50DF" w:rsidRPr="00DA69A2">
              <w:rPr>
                <w:rFonts w:asciiTheme="minorHAnsi" w:hAnsiTheme="minorHAnsi" w:cs="Calibri"/>
                <w:b/>
              </w:rPr>
              <w:t xml:space="preserve"> </w:t>
            </w:r>
            <w:r w:rsidR="00CE5991" w:rsidRPr="00DA69A2">
              <w:rPr>
                <w:rFonts w:asciiTheme="minorHAnsi" w:hAnsiTheme="minorHAnsi" w:cs="Calibri"/>
                <w:b/>
              </w:rPr>
              <w:t xml:space="preserve"> D</w:t>
            </w:r>
            <w:r w:rsidR="003E50DF" w:rsidRPr="00DA69A2">
              <w:rPr>
                <w:rFonts w:asciiTheme="minorHAnsi" w:hAnsiTheme="minorHAnsi" w:cs="Calibri"/>
                <w:b/>
              </w:rPr>
              <w:t>ESTE</w:t>
            </w:r>
            <w:r w:rsidR="00CE5991" w:rsidRPr="00DA69A2">
              <w:rPr>
                <w:rFonts w:asciiTheme="minorHAnsi" w:hAnsiTheme="minorHAnsi" w:cs="Calibri"/>
                <w:b/>
              </w:rPr>
              <w:t xml:space="preserve"> EDITAL.</w:t>
            </w:r>
            <w:bookmarkEnd w:id="2"/>
            <w:bookmarkEnd w:id="3"/>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A515060"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7261F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6B81B35"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FF0BDC">
        <w:rPr>
          <w:rFonts w:asciiTheme="minorHAnsi" w:eastAsia="Times New Roman" w:hAnsiTheme="minorHAnsi" w:cs="Times New Roman"/>
          <w:b/>
          <w:color w:val="000000"/>
          <w:sz w:val="24"/>
          <w:szCs w:val="24"/>
          <w:lang w:val="pt-BR" w:eastAsia="pt-BR"/>
        </w:rPr>
        <w:t xml:space="preserve">PREGÃO ELETRÔNICO Nº </w:t>
      </w:r>
      <w:r w:rsidR="00FF0BDC" w:rsidRPr="00FF0BDC">
        <w:rPr>
          <w:rFonts w:asciiTheme="minorHAnsi" w:eastAsia="Times New Roman" w:hAnsiTheme="minorHAnsi" w:cs="Times New Roman"/>
          <w:b/>
          <w:color w:val="000000"/>
          <w:sz w:val="24"/>
          <w:szCs w:val="24"/>
          <w:lang w:val="pt-BR" w:eastAsia="pt-BR"/>
        </w:rPr>
        <w:t>096/2025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02AFF386"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DA69A2">
        <w:rPr>
          <w:rFonts w:asciiTheme="minorHAnsi" w:eastAsia="Times New Roman" w:hAnsiTheme="minorHAnsi" w:cs="Times New Roman"/>
          <w:color w:val="000000"/>
          <w:sz w:val="24"/>
          <w:szCs w:val="24"/>
          <w:lang w:val="pt-BR" w:eastAsia="pt-BR"/>
        </w:rPr>
        <w:t xml:space="preserve">Trânsito.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73DDA822"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DA69A2">
        <w:rPr>
          <w:rFonts w:asciiTheme="minorHAnsi" w:eastAsia="Times New Roman" w:hAnsiTheme="minorHAnsi" w:cs="Times New Roman"/>
          <w:sz w:val="24"/>
          <w:szCs w:val="24"/>
          <w:lang w:val="pt-BR" w:eastAsia="pt-BR"/>
        </w:rPr>
        <w:t xml:space="preserve">Menor </w:t>
      </w:r>
      <w:r w:rsidR="003A0F82" w:rsidRPr="00DA69A2">
        <w:rPr>
          <w:rFonts w:asciiTheme="minorHAnsi" w:eastAsia="Times New Roman" w:hAnsiTheme="minorHAnsi" w:cs="Times New Roman"/>
          <w:sz w:val="24"/>
          <w:szCs w:val="24"/>
          <w:lang w:val="pt-BR" w:eastAsia="pt-BR"/>
        </w:rPr>
        <w:t xml:space="preserve">Valor </w:t>
      </w:r>
      <w:r w:rsidR="00DA69A2">
        <w:rPr>
          <w:rFonts w:asciiTheme="minorHAnsi" w:eastAsia="Times New Roman" w:hAnsiTheme="minorHAnsi" w:cs="Times New Roman"/>
          <w:sz w:val="24"/>
          <w:szCs w:val="24"/>
          <w:lang w:val="pt-BR" w:eastAsia="pt-BR"/>
        </w:rPr>
        <w:t>Global</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7CC52B3"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DA69A2">
        <w:rPr>
          <w:rFonts w:asciiTheme="minorHAnsi" w:hAnsiTheme="minorHAnsi" w:cstheme="minorHAnsi"/>
          <w:sz w:val="24"/>
          <w:szCs w:val="24"/>
        </w:rPr>
        <w:t xml:space="preserve">início dos serviços </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w:t>
      </w:r>
      <w:r w:rsidR="00DA69A2" w:rsidRPr="00DA69A2">
        <w:rPr>
          <w:rFonts w:asciiTheme="minorHAnsi" w:hAnsiTheme="minorHAnsi" w:cstheme="minorHAnsi"/>
          <w:b/>
          <w:bCs/>
          <w:sz w:val="24"/>
          <w:szCs w:val="24"/>
        </w:rPr>
        <w:t xml:space="preserve">20 </w:t>
      </w:r>
      <w:r w:rsidR="000A5C7A" w:rsidRPr="00DA69A2">
        <w:rPr>
          <w:rFonts w:asciiTheme="minorHAnsi" w:hAnsiTheme="minorHAnsi" w:cstheme="minorHAnsi"/>
          <w:b/>
          <w:bCs/>
          <w:sz w:val="24"/>
          <w:szCs w:val="24"/>
        </w:rPr>
        <w:t>(</w:t>
      </w:r>
      <w:r w:rsidR="00DA69A2" w:rsidRPr="00DA69A2">
        <w:rPr>
          <w:rFonts w:asciiTheme="minorHAnsi" w:hAnsiTheme="minorHAnsi" w:cstheme="minorHAnsi"/>
          <w:b/>
          <w:bCs/>
          <w:sz w:val="24"/>
          <w:szCs w:val="24"/>
        </w:rPr>
        <w:t>vinte</w:t>
      </w:r>
      <w:r w:rsidR="000A5C7A" w:rsidRPr="00DA69A2">
        <w:rPr>
          <w:rFonts w:asciiTheme="minorHAnsi" w:hAnsiTheme="minorHAnsi" w:cstheme="minorHAnsi"/>
          <w:b/>
          <w:bCs/>
          <w:sz w:val="24"/>
          <w:szCs w:val="24"/>
        </w:rPr>
        <w:t>)</w:t>
      </w:r>
      <w:r w:rsidR="00207171" w:rsidRPr="00DA69A2">
        <w:rPr>
          <w:rFonts w:asciiTheme="minorHAnsi" w:hAnsiTheme="minorHAnsi" w:cstheme="minorHAnsi"/>
          <w:b/>
          <w:bCs/>
          <w:sz w:val="24"/>
          <w:szCs w:val="24"/>
        </w:rPr>
        <w:t xml:space="preserve"> </w:t>
      </w:r>
      <w:r w:rsidR="0083396E" w:rsidRPr="00DA69A2">
        <w:rPr>
          <w:rFonts w:asciiTheme="minorHAnsi" w:hAnsiTheme="minorHAnsi" w:cstheme="minorHAnsi"/>
          <w:b/>
          <w:bCs/>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DA69A2">
        <w:rPr>
          <w:rFonts w:asciiTheme="minorHAnsi" w:hAnsiTheme="minorHAnsi" w:cstheme="minorHAnsi"/>
          <w:sz w:val="24"/>
          <w:szCs w:val="24"/>
        </w:rPr>
        <w:t xml:space="preserve">Trânsito.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5A5F070"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DA69A2">
        <w:rPr>
          <w:rFonts w:asciiTheme="minorHAnsi" w:eastAsia="Times New Roman" w:hAnsiTheme="minorHAnsi" w:cs="Times New Roman"/>
          <w:b/>
          <w:sz w:val="24"/>
          <w:szCs w:val="24"/>
          <w:lang w:val="pt-BR" w:eastAsia="pt-BR"/>
        </w:rPr>
        <w:t>global</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2F5BE23D"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DA69A2">
        <w:rPr>
          <w:rFonts w:asciiTheme="minorHAnsi" w:eastAsia="Times New Roman" w:hAnsiTheme="minorHAnsi" w:cs="Times New Roman"/>
          <w:b/>
          <w:color w:val="000000"/>
          <w:sz w:val="24"/>
          <w:szCs w:val="24"/>
          <w:lang w:val="pt-BR" w:eastAsia="pt-BR"/>
        </w:rPr>
        <w:t>Valor total estimado do certame: R$</w:t>
      </w:r>
      <w:r w:rsidR="00DE3E68" w:rsidRPr="00DA69A2">
        <w:rPr>
          <w:rFonts w:asciiTheme="minorHAnsi" w:eastAsia="Times New Roman" w:hAnsiTheme="minorHAnsi" w:cs="Times New Roman"/>
          <w:b/>
          <w:color w:val="000000"/>
          <w:sz w:val="24"/>
          <w:szCs w:val="24"/>
          <w:lang w:val="pt-BR" w:eastAsia="pt-BR"/>
        </w:rPr>
        <w:t xml:space="preserve"> </w:t>
      </w:r>
      <w:r w:rsidR="00DA69A2" w:rsidRPr="00DA69A2">
        <w:rPr>
          <w:rFonts w:asciiTheme="minorHAnsi" w:eastAsia="Times New Roman" w:hAnsiTheme="minorHAnsi" w:cs="Times New Roman"/>
          <w:b/>
          <w:color w:val="000000"/>
          <w:sz w:val="24"/>
          <w:szCs w:val="24"/>
          <w:lang w:val="pt-BR" w:eastAsia="pt-BR"/>
        </w:rPr>
        <w:t>533</w:t>
      </w:r>
      <w:r w:rsidR="00DA69A2">
        <w:rPr>
          <w:rFonts w:asciiTheme="minorHAnsi" w:eastAsia="Times New Roman" w:hAnsiTheme="minorHAnsi" w:cs="Times New Roman"/>
          <w:b/>
          <w:color w:val="000000"/>
          <w:sz w:val="24"/>
          <w:szCs w:val="24"/>
          <w:lang w:val="pt-BR" w:eastAsia="pt-BR"/>
        </w:rPr>
        <w:t xml:space="preserve">.835,00 (QUINHENTOS E TRINTA E TRÊS MIL, OITOCENTOS E TRINTA E CINCO REAIS).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E555487" w:rsidR="00CF2A08" w:rsidRPr="00FF0BDC"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 xml:space="preserve">INÍCIO DE RECEBIMENTO DAS </w:t>
      </w:r>
      <w:r w:rsidRPr="00FF0BDC">
        <w:rPr>
          <w:rFonts w:asciiTheme="minorHAnsi" w:hAnsiTheme="minorHAnsi"/>
          <w:b/>
        </w:rPr>
        <w:t>PROPOSTAS:</w:t>
      </w:r>
      <w:r w:rsidRPr="00FF0BDC">
        <w:rPr>
          <w:rFonts w:asciiTheme="minorHAnsi" w:hAnsiTheme="minorHAnsi"/>
        </w:rPr>
        <w:t xml:space="preserve"> </w:t>
      </w:r>
      <w:bookmarkStart w:id="4" w:name="_Hlk47950801"/>
      <w:r w:rsidRPr="00FF0BDC">
        <w:rPr>
          <w:rFonts w:asciiTheme="minorHAnsi" w:hAnsiTheme="minorHAnsi"/>
        </w:rPr>
        <w:t xml:space="preserve">a partir das </w:t>
      </w:r>
      <w:r w:rsidR="00FF0BDC" w:rsidRPr="00FF0BDC">
        <w:rPr>
          <w:rFonts w:asciiTheme="minorHAnsi" w:hAnsiTheme="minorHAnsi"/>
        </w:rPr>
        <w:t>17</w:t>
      </w:r>
      <w:r w:rsidRPr="00FF0BDC">
        <w:rPr>
          <w:rFonts w:asciiTheme="minorHAnsi" w:hAnsiTheme="minorHAnsi"/>
        </w:rPr>
        <w:t>h00min do dia</w:t>
      </w:r>
      <w:r w:rsidR="00C624B5" w:rsidRPr="00FF0BDC">
        <w:rPr>
          <w:rFonts w:asciiTheme="minorHAnsi" w:hAnsiTheme="minorHAnsi"/>
        </w:rPr>
        <w:t xml:space="preserve"> </w:t>
      </w:r>
      <w:r w:rsidR="00FF0BDC" w:rsidRPr="00FF0BDC">
        <w:rPr>
          <w:rFonts w:asciiTheme="minorHAnsi" w:hAnsiTheme="minorHAnsi"/>
        </w:rPr>
        <w:t>10</w:t>
      </w:r>
      <w:r w:rsidR="006C280B" w:rsidRPr="00FF0BDC">
        <w:rPr>
          <w:rFonts w:asciiTheme="minorHAnsi" w:hAnsiTheme="minorHAnsi"/>
        </w:rPr>
        <w:t xml:space="preserve"> </w:t>
      </w:r>
      <w:r w:rsidRPr="00FF0BDC">
        <w:rPr>
          <w:rFonts w:asciiTheme="minorHAnsi" w:hAnsiTheme="minorHAnsi"/>
        </w:rPr>
        <w:t xml:space="preserve">DE </w:t>
      </w:r>
      <w:r w:rsidR="00FF0BDC" w:rsidRPr="00FF0BDC">
        <w:rPr>
          <w:rFonts w:asciiTheme="minorHAnsi" w:hAnsiTheme="minorHAnsi"/>
        </w:rPr>
        <w:t>OUTUBRO</w:t>
      </w:r>
      <w:r w:rsidRPr="00FF0BDC">
        <w:rPr>
          <w:rFonts w:asciiTheme="minorHAnsi" w:hAnsiTheme="minorHAnsi"/>
        </w:rPr>
        <w:t xml:space="preserve"> DE</w:t>
      </w:r>
      <w:r w:rsidR="00CD1DED" w:rsidRPr="00FF0BDC">
        <w:rPr>
          <w:rFonts w:asciiTheme="minorHAnsi" w:hAnsiTheme="minorHAnsi"/>
        </w:rPr>
        <w:t xml:space="preserve"> </w:t>
      </w:r>
      <w:r w:rsidR="00376ACB" w:rsidRPr="00FF0BDC">
        <w:rPr>
          <w:rFonts w:asciiTheme="minorHAnsi" w:hAnsiTheme="minorHAnsi"/>
        </w:rPr>
        <w:t>2025</w:t>
      </w:r>
      <w:r w:rsidRPr="00FF0BDC">
        <w:rPr>
          <w:rFonts w:asciiTheme="minorHAnsi" w:hAnsiTheme="minorHAnsi"/>
        </w:rPr>
        <w:t>.</w:t>
      </w:r>
      <w:bookmarkEnd w:id="4"/>
    </w:p>
    <w:p w14:paraId="7FF4A2BD" w14:textId="10841C79" w:rsidR="00CF2A08" w:rsidRPr="00FF0BDC" w:rsidRDefault="00CF2A08" w:rsidP="005C7FDE">
      <w:pPr>
        <w:keepLines/>
        <w:tabs>
          <w:tab w:val="left" w:pos="1134"/>
          <w:tab w:val="left" w:pos="9639"/>
        </w:tabs>
        <w:spacing w:after="240"/>
        <w:ind w:left="284" w:right="34"/>
        <w:rPr>
          <w:rFonts w:asciiTheme="minorHAnsi" w:hAnsiTheme="minorHAnsi"/>
        </w:rPr>
      </w:pPr>
      <w:r w:rsidRPr="00FF0BDC">
        <w:rPr>
          <w:rFonts w:asciiTheme="minorHAnsi" w:hAnsiTheme="minorHAnsi"/>
          <w:b/>
        </w:rPr>
        <w:t>FIM DE RECEBIMENTO DAS PROPOSTAS:</w:t>
      </w:r>
      <w:r w:rsidRPr="00FF0BDC">
        <w:rPr>
          <w:rFonts w:asciiTheme="minorHAnsi" w:hAnsiTheme="minorHAnsi"/>
        </w:rPr>
        <w:t xml:space="preserve"> </w:t>
      </w:r>
      <w:bookmarkStart w:id="5" w:name="_Hlk47950842"/>
      <w:r w:rsidRPr="00FF0BDC">
        <w:rPr>
          <w:rFonts w:asciiTheme="minorHAnsi" w:hAnsiTheme="minorHAnsi"/>
        </w:rPr>
        <w:t xml:space="preserve">às </w:t>
      </w:r>
      <w:r w:rsidR="00FF0BDC" w:rsidRPr="00FF0BDC">
        <w:rPr>
          <w:rFonts w:asciiTheme="minorHAnsi" w:hAnsiTheme="minorHAnsi"/>
        </w:rPr>
        <w:t>08</w:t>
      </w:r>
      <w:r w:rsidRPr="00FF0BDC">
        <w:rPr>
          <w:rFonts w:asciiTheme="minorHAnsi" w:hAnsiTheme="minorHAnsi"/>
        </w:rPr>
        <w:t xml:space="preserve">h00min do dia </w:t>
      </w:r>
      <w:r w:rsidR="00FF0BDC" w:rsidRPr="00FF0BDC">
        <w:rPr>
          <w:rFonts w:asciiTheme="minorHAnsi" w:hAnsiTheme="minorHAnsi"/>
        </w:rPr>
        <w:t xml:space="preserve">30 </w:t>
      </w:r>
      <w:r w:rsidRPr="00FF0BDC">
        <w:rPr>
          <w:rFonts w:asciiTheme="minorHAnsi" w:hAnsiTheme="minorHAnsi"/>
        </w:rPr>
        <w:t>DE</w:t>
      </w:r>
      <w:r w:rsidR="00307363" w:rsidRPr="00FF0BDC">
        <w:rPr>
          <w:rFonts w:asciiTheme="minorHAnsi" w:hAnsiTheme="minorHAnsi"/>
        </w:rPr>
        <w:t xml:space="preserve"> </w:t>
      </w:r>
      <w:r w:rsidR="00FF0BDC" w:rsidRPr="00FF0BDC">
        <w:rPr>
          <w:rFonts w:asciiTheme="minorHAnsi" w:hAnsiTheme="minorHAnsi"/>
        </w:rPr>
        <w:t xml:space="preserve">OUTUBRO </w:t>
      </w:r>
      <w:r w:rsidRPr="00FF0BDC">
        <w:rPr>
          <w:rFonts w:asciiTheme="minorHAnsi" w:hAnsiTheme="minorHAnsi"/>
        </w:rPr>
        <w:t xml:space="preserve">DE </w:t>
      </w:r>
      <w:r w:rsidR="00376ACB" w:rsidRPr="00FF0BDC">
        <w:rPr>
          <w:rFonts w:asciiTheme="minorHAnsi" w:hAnsiTheme="minorHAnsi"/>
        </w:rPr>
        <w:t>2025</w:t>
      </w:r>
      <w:r w:rsidRPr="00FF0BDC">
        <w:rPr>
          <w:rFonts w:asciiTheme="minorHAnsi" w:hAnsiTheme="minorHAnsi"/>
        </w:rPr>
        <w:t>.</w:t>
      </w:r>
    </w:p>
    <w:bookmarkEnd w:id="5"/>
    <w:p w14:paraId="0B1E36A4" w14:textId="5D24FA85" w:rsidR="00E4408D" w:rsidRDefault="00CF2A08" w:rsidP="003C6BD6">
      <w:pPr>
        <w:keepLines/>
        <w:tabs>
          <w:tab w:val="left" w:pos="1134"/>
          <w:tab w:val="left" w:pos="9639"/>
        </w:tabs>
        <w:ind w:left="284" w:right="34"/>
        <w:rPr>
          <w:rFonts w:asciiTheme="minorHAnsi" w:hAnsiTheme="minorHAnsi"/>
        </w:rPr>
      </w:pPr>
      <w:r w:rsidRPr="00FF0BDC">
        <w:rPr>
          <w:rFonts w:asciiTheme="minorHAnsi" w:hAnsiTheme="minorHAnsi"/>
          <w:b/>
        </w:rPr>
        <w:t>INÍCIO DE ANÁLISE DAS PROPOSTAS:</w:t>
      </w:r>
      <w:r w:rsidRPr="00FF0BDC">
        <w:rPr>
          <w:rFonts w:asciiTheme="minorHAnsi" w:hAnsiTheme="minorHAnsi"/>
        </w:rPr>
        <w:t xml:space="preserve"> às </w:t>
      </w:r>
      <w:r w:rsidR="00FF0BDC" w:rsidRPr="00FF0BDC">
        <w:rPr>
          <w:rFonts w:asciiTheme="minorHAnsi" w:hAnsiTheme="minorHAnsi"/>
        </w:rPr>
        <w:t>09</w:t>
      </w:r>
      <w:r w:rsidRPr="00FF0BDC">
        <w:rPr>
          <w:rFonts w:asciiTheme="minorHAnsi" w:hAnsiTheme="minorHAnsi"/>
        </w:rPr>
        <w:t>h0</w:t>
      </w:r>
      <w:r w:rsidR="00E4408D" w:rsidRPr="00FF0BDC">
        <w:rPr>
          <w:rFonts w:asciiTheme="minorHAnsi" w:hAnsiTheme="minorHAnsi"/>
        </w:rPr>
        <w:t>0</w:t>
      </w:r>
      <w:r w:rsidRPr="00FF0BDC">
        <w:rPr>
          <w:rFonts w:asciiTheme="minorHAnsi" w:hAnsiTheme="minorHAnsi"/>
        </w:rPr>
        <w:t xml:space="preserve">min do dia </w:t>
      </w:r>
      <w:r w:rsidR="00FF0BDC" w:rsidRPr="00FF0BDC">
        <w:rPr>
          <w:rFonts w:asciiTheme="minorHAnsi" w:hAnsiTheme="minorHAnsi"/>
        </w:rPr>
        <w:t>30</w:t>
      </w:r>
      <w:r w:rsidRPr="00FF0BDC">
        <w:rPr>
          <w:rFonts w:asciiTheme="minorHAnsi" w:hAnsiTheme="minorHAnsi"/>
        </w:rPr>
        <w:t xml:space="preserve"> DE</w:t>
      </w:r>
      <w:r w:rsidR="00D4228F" w:rsidRPr="00FF0BDC">
        <w:rPr>
          <w:rFonts w:asciiTheme="minorHAnsi" w:hAnsiTheme="minorHAnsi"/>
        </w:rPr>
        <w:t xml:space="preserve"> </w:t>
      </w:r>
      <w:r w:rsidR="00FF0BDC" w:rsidRPr="00FF0BDC">
        <w:rPr>
          <w:rFonts w:asciiTheme="minorHAnsi" w:hAnsiTheme="minorHAnsi"/>
        </w:rPr>
        <w:t>OUTUBRO</w:t>
      </w:r>
      <w:r w:rsidRPr="00FF0BDC">
        <w:rPr>
          <w:rFonts w:asciiTheme="minorHAnsi" w:hAnsiTheme="minorHAnsi"/>
        </w:rPr>
        <w:t xml:space="preserve"> DE </w:t>
      </w:r>
      <w:r w:rsidR="00376ACB" w:rsidRPr="00FF0BDC">
        <w:rPr>
          <w:rFonts w:asciiTheme="minorHAnsi" w:hAnsiTheme="minorHAnsi"/>
        </w:rPr>
        <w:t>2025</w:t>
      </w:r>
      <w:r w:rsidRPr="00FF0BDC">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t xml:space="preserve">REFERÊNCIA DE TEMPO: </w:t>
      </w:r>
      <w:r w:rsidRPr="005C7FDE">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6" w:name="_bookmark0"/>
      <w:bookmarkEnd w:id="6"/>
    </w:p>
    <w:p w14:paraId="389AE3F1" w14:textId="3AA3762A"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2BF8FD07" w14:textId="77777777"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66A09C92" w14:textId="77777777" w:rsidR="0039681C" w:rsidRPr="005C7FDE"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6E8E58EE"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r>
        <w:fldChar w:fldCharType="begin"/>
      </w:r>
      <w:r>
        <w:instrText>HYPERLINK "https://www.planalto.gov.br/ccivil_03/_ato2019-2022/2021/lei/l14133.htm" \h</w:instrText>
      </w:r>
      <w:r>
        <w:fldChar w:fldCharType="separate"/>
      </w:r>
      <w:r w:rsidRPr="00BA7695">
        <w:rPr>
          <w:rFonts w:asciiTheme="minorHAnsi" w:hAnsiTheme="minorHAnsi" w:cstheme="minorHAnsi"/>
          <w:color w:val="000000" w:themeColor="text1"/>
        </w:rPr>
        <w:t>Lei nº 14.133, de 01 de abril de 2021</w:t>
      </w:r>
      <w:r>
        <w:fldChar w:fldCharType="end"/>
      </w:r>
      <w:r w:rsidRPr="00BA7695">
        <w:rPr>
          <w:rFonts w:asciiTheme="minorHAnsi" w:hAnsiTheme="minorHAnsi" w:cstheme="minorHAnsi"/>
          <w:color w:val="000000" w:themeColor="text1"/>
        </w:rPr>
        <w:t xml:space="preserve">, da </w:t>
      </w:r>
      <w:r>
        <w:fldChar w:fldCharType="begin"/>
      </w:r>
      <w:r>
        <w:instrText>HYPERLINK "http://www.planalto.gov.br/ccivil_03/leis/lcp/lcp123.htm" \h</w:instrText>
      </w:r>
      <w:r>
        <w:fldChar w:fldCharType="separate"/>
      </w:r>
      <w:r w:rsidRPr="00BA7695">
        <w:rPr>
          <w:rFonts w:asciiTheme="minorHAnsi" w:hAnsiTheme="minorHAnsi" w:cstheme="minorHAnsi"/>
          <w:color w:val="000000" w:themeColor="text1"/>
        </w:rPr>
        <w:t>Lei Complementar n° 123, de 14 de</w:t>
      </w:r>
      <w:r>
        <w:fldChar w:fldCharType="end"/>
      </w:r>
      <w:r w:rsidRPr="00BA7695">
        <w:rPr>
          <w:rFonts w:asciiTheme="minorHAnsi" w:hAnsiTheme="minorHAnsi" w:cstheme="minorHAnsi"/>
          <w:color w:val="000000" w:themeColor="text1"/>
          <w:spacing w:val="1"/>
        </w:rPr>
        <w:t xml:space="preserve"> </w:t>
      </w:r>
      <w:hyperlink r:id="rId10">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3237CE16" w14:textId="51BE57CE" w:rsidR="007909F8" w:rsidRDefault="00C4237A" w:rsidP="00AC1A72">
      <w:pPr>
        <w:ind w:left="284"/>
        <w:jc w:val="both"/>
        <w:rPr>
          <w:rFonts w:cs="Calibri"/>
          <w:b/>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7909F8" w:rsidRPr="00DA69A2">
        <w:rPr>
          <w:rFonts w:asciiTheme="minorHAnsi" w:hAnsiTheme="minorHAnsi" w:cstheme="minorHAnsi"/>
          <w:b/>
        </w:rPr>
        <w:t xml:space="preserve"> </w:t>
      </w:r>
      <w:r w:rsidR="007909F8" w:rsidRPr="00DA69A2">
        <w:rPr>
          <w:rFonts w:asciiTheme="minorHAnsi" w:hAnsiTheme="minorHAnsi" w:cs="Calibri"/>
          <w:b/>
        </w:rPr>
        <w:t>REGISTRO DE PREÇO</w:t>
      </w:r>
      <w:r w:rsidR="007909F8" w:rsidRPr="00DA69A2">
        <w:rPr>
          <w:rFonts w:asciiTheme="minorHAnsi" w:hAnsiTheme="minorHAnsi"/>
          <w:b/>
        </w:rPr>
        <w:t>S VISANDO EVENTUAL E FUTURA CONTRATAÇÃO DE EMPRESA ESPECIALIZADA PARA PRESTAÇÃO DE SERVIÇO DE PINTURA DE  SOLO (SINALIZAÇÃO VIÁRIA) EM PONTOS ESPECÍFICOS NO MUNICÍPIO DE SÃO JOAQUIM DA BARRA, DE FORMA PARCELADA, PELO PERÍODO DE 12 (DOZE) MESES,</w:t>
      </w:r>
      <w:r w:rsidR="007909F8" w:rsidRPr="00DA69A2">
        <w:rPr>
          <w:rFonts w:asciiTheme="minorHAnsi" w:hAnsiTheme="minorHAnsi" w:cs="Calibri"/>
          <w:b/>
        </w:rPr>
        <w:t xml:space="preserve"> DE ACORDO COM AS DESCRIÇÕES, QUANTITATIVOS E CONDIÇÕES CONSTANTES NO ANEXO I  DESTE EDITAL.</w:t>
      </w:r>
    </w:p>
    <w:p w14:paraId="6E0E0F61" w14:textId="21E9FF6E" w:rsidR="0042605D" w:rsidRPr="007909F8" w:rsidRDefault="0042605D" w:rsidP="007909F8">
      <w:pPr>
        <w:tabs>
          <w:tab w:val="left" w:pos="709"/>
          <w:tab w:val="left" w:pos="1310"/>
          <w:tab w:val="left" w:pos="9356"/>
          <w:tab w:val="left" w:pos="9639"/>
        </w:tabs>
        <w:ind w:left="710" w:right="176"/>
        <w:rPr>
          <w:rFonts w:asciiTheme="minorHAnsi" w:hAnsiTheme="minorHAnsi"/>
        </w:rPr>
      </w:pP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B640084" w14:textId="0020D05F" w:rsidR="00FD66D7" w:rsidRPr="0042605D" w:rsidRDefault="0042605D"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42605D">
        <w:rPr>
          <w:rFonts w:asciiTheme="minorHAnsi" w:hAnsiTheme="minorHAnsi" w:cstheme="minorHAnsi"/>
          <w:sz w:val="24"/>
          <w:szCs w:val="24"/>
        </w:rPr>
        <w:t xml:space="preserve">O prazo para </w:t>
      </w:r>
      <w:r w:rsidR="009B759C">
        <w:rPr>
          <w:rFonts w:asciiTheme="minorHAnsi" w:hAnsiTheme="minorHAnsi" w:cstheme="minorHAnsi"/>
          <w:sz w:val="24"/>
          <w:szCs w:val="24"/>
        </w:rPr>
        <w:t>entrega dos produtos</w:t>
      </w:r>
      <w:r w:rsidRPr="0042605D">
        <w:rPr>
          <w:rFonts w:asciiTheme="minorHAnsi" w:hAnsiTheme="minorHAnsi" w:cstheme="minorHAnsi"/>
          <w:sz w:val="24"/>
          <w:szCs w:val="24"/>
        </w:rPr>
        <w:t xml:space="preserve"> será de </w:t>
      </w:r>
      <w:r w:rsidRPr="007909F8">
        <w:rPr>
          <w:rFonts w:asciiTheme="minorHAnsi" w:hAnsiTheme="minorHAnsi" w:cstheme="minorHAnsi"/>
          <w:b/>
          <w:bCs/>
        </w:rPr>
        <w:t xml:space="preserve">até </w:t>
      </w:r>
      <w:r w:rsidR="007909F8" w:rsidRPr="007909F8">
        <w:rPr>
          <w:rFonts w:asciiTheme="minorHAnsi" w:hAnsiTheme="minorHAnsi" w:cstheme="minorHAnsi"/>
          <w:b/>
          <w:bCs/>
        </w:rPr>
        <w:t>20</w:t>
      </w:r>
      <w:r w:rsidRPr="007909F8">
        <w:rPr>
          <w:rFonts w:asciiTheme="minorHAnsi" w:hAnsiTheme="minorHAnsi" w:cstheme="minorHAnsi"/>
          <w:b/>
          <w:bCs/>
        </w:rPr>
        <w:t xml:space="preserve"> (</w:t>
      </w:r>
      <w:r w:rsidR="007909F8" w:rsidRPr="007909F8">
        <w:rPr>
          <w:rFonts w:asciiTheme="minorHAnsi" w:hAnsiTheme="minorHAnsi" w:cstheme="minorHAnsi"/>
          <w:b/>
          <w:bCs/>
        </w:rPr>
        <w:t>vinte</w:t>
      </w:r>
      <w:r w:rsidRPr="007909F8">
        <w:rPr>
          <w:rFonts w:asciiTheme="minorHAnsi" w:hAnsiTheme="minorHAnsi" w:cstheme="minorHAnsi"/>
          <w:b/>
          <w:bCs/>
        </w:rPr>
        <w:t>) dias</w:t>
      </w:r>
      <w:r w:rsidRPr="0042605D">
        <w:rPr>
          <w:rFonts w:asciiTheme="minorHAnsi" w:hAnsiTheme="minorHAnsi" w:cstheme="minorHAnsi"/>
          <w:sz w:val="24"/>
          <w:szCs w:val="24"/>
        </w:rPr>
        <w:t xml:space="preserve"> a contar da data da requisição do Departamento Municipal</w:t>
      </w:r>
      <w:r w:rsidR="009B759C">
        <w:rPr>
          <w:rFonts w:asciiTheme="minorHAnsi" w:hAnsiTheme="minorHAnsi" w:cstheme="minorHAnsi"/>
          <w:sz w:val="24"/>
          <w:szCs w:val="24"/>
        </w:rPr>
        <w:t xml:space="preserve"> </w:t>
      </w:r>
      <w:r w:rsidR="007909F8" w:rsidRPr="007909F8">
        <w:rPr>
          <w:rFonts w:asciiTheme="minorHAnsi" w:hAnsiTheme="minorHAnsi" w:cstheme="minorHAnsi"/>
          <w:sz w:val="24"/>
          <w:szCs w:val="24"/>
        </w:rPr>
        <w:t>de Trânsito</w:t>
      </w:r>
      <w:r w:rsidRPr="007909F8">
        <w:rPr>
          <w:rFonts w:asciiTheme="minorHAnsi" w:hAnsiTheme="minorHAnsi" w:cstheme="minorHAnsi"/>
          <w:sz w:val="24"/>
          <w:szCs w:val="24"/>
        </w:rPr>
        <w:t>.</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67074889"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7909F8">
        <w:rPr>
          <w:rFonts w:asciiTheme="minorHAnsi" w:hAnsiTheme="minorHAnsi"/>
          <w:b/>
        </w:rPr>
        <w:t xml:space="preserve">MENOR </w:t>
      </w:r>
      <w:r w:rsidR="00CB1CAD" w:rsidRPr="007909F8">
        <w:rPr>
          <w:rFonts w:asciiTheme="minorHAnsi" w:hAnsiTheme="minorHAnsi"/>
          <w:b/>
        </w:rPr>
        <w:t>VALOR</w:t>
      </w:r>
      <w:r w:rsidR="00EA1172" w:rsidRPr="007909F8">
        <w:rPr>
          <w:rFonts w:asciiTheme="minorHAnsi" w:hAnsiTheme="minorHAnsi"/>
          <w:b/>
        </w:rPr>
        <w:t xml:space="preserve"> </w:t>
      </w:r>
      <w:r w:rsidR="007909F8" w:rsidRPr="007909F8">
        <w:rPr>
          <w:rFonts w:asciiTheme="minorHAnsi" w:hAnsiTheme="minorHAnsi"/>
          <w:b/>
        </w:rPr>
        <w:t>GLOBAL</w:t>
      </w:r>
      <w:r w:rsidRPr="007909F8">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1">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2">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5">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r>
        <w:fldChar w:fldCharType="begin"/>
      </w:r>
      <w:r>
        <w:instrText>HYPERLINK "http://www.planalto.gov.br/ccivil_03/_ato2019-2022/2021/lei/L14133.htm" \l "art16%3A~%3Atext%3DArt.%2016.%20Os%20profissionais%20organizados%20sob%20a%20forma%20de%20cooperativa%20poder%C3%A3o%20participar%20de%20licita%C3%A7%C3%A3o%20quando%3A" \h</w:instrText>
      </w:r>
      <w:r>
        <w:fldChar w:fldCharType="separate"/>
      </w:r>
      <w:r w:rsidRPr="003D5407">
        <w:rPr>
          <w:rFonts w:asciiTheme="minorHAnsi" w:hAnsiTheme="minorHAnsi"/>
          <w:color w:val="000000" w:themeColor="text1"/>
          <w:u w:val="single"/>
        </w:rPr>
        <w:t>artigo 16 da Lei nº 14.133,</w:t>
      </w:r>
      <w:r>
        <w:fldChar w:fldCharType="end"/>
      </w:r>
      <w:r w:rsidRPr="003D5407">
        <w:rPr>
          <w:rFonts w:asciiTheme="minorHAnsi" w:hAnsiTheme="minorHAnsi"/>
          <w:color w:val="000000" w:themeColor="text1"/>
          <w:spacing w:val="-59"/>
          <w:u w:val="single"/>
        </w:rPr>
        <w:t xml:space="preserve"> </w:t>
      </w:r>
      <w:hyperlink r:id="rId17"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8"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19"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fldChar w:fldCharType="begin"/>
      </w:r>
      <w:r>
        <w:instrText>HYPERLINK \l "_bookmark7"</w:instrText>
      </w:r>
      <w:r>
        <w:fldChar w:fldCharType="separate"/>
      </w:r>
      <w:r w:rsidRPr="003D5407">
        <w:rPr>
          <w:rFonts w:asciiTheme="minorHAnsi" w:hAnsiTheme="minorHAnsi"/>
        </w:rPr>
        <w:t xml:space="preserve">4.5.4 </w:t>
      </w:r>
      <w: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r>
        <w:fldChar w:fldCharType="begin"/>
      </w:r>
      <w:r>
        <w:instrText>HYPERLINK \l "_bookmark5"</w:instrText>
      </w:r>
      <w:r>
        <w:fldChar w:fldCharType="separate"/>
      </w:r>
      <w:r w:rsidRPr="003D5407">
        <w:rPr>
          <w:rFonts w:asciiTheme="minorHAnsi" w:hAnsiTheme="minorHAnsi"/>
        </w:rPr>
        <w:t xml:space="preserve">4.5.2 </w:t>
      </w:r>
      <w:r>
        <w:fldChar w:fldCharType="end"/>
      </w:r>
      <w:r w:rsidRPr="003D5407">
        <w:rPr>
          <w:rFonts w:asciiTheme="minorHAnsi" w:hAnsiTheme="minorHAnsi"/>
        </w:rPr>
        <w:t xml:space="preserve">e </w:t>
      </w:r>
      <w:r>
        <w:fldChar w:fldCharType="begin"/>
      </w:r>
      <w:r>
        <w:instrText>HYPERLINK \l "_bookmark6"</w:instrText>
      </w:r>
      <w:r>
        <w:fldChar w:fldCharType="separate"/>
      </w:r>
      <w:r w:rsidRPr="003D5407">
        <w:rPr>
          <w:rFonts w:asciiTheme="minorHAnsi" w:hAnsiTheme="minorHAnsi"/>
        </w:rPr>
        <w:t xml:space="preserve">4.5.3 </w:t>
      </w:r>
      <w:r>
        <w:fldChar w:fldCharType="end"/>
      </w:r>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r>
        <w:fldChar w:fldCharType="begin"/>
      </w:r>
      <w:r>
        <w:instrText>HYPERLINK \l "_bookmark5"</w:instrText>
      </w:r>
      <w:r>
        <w:fldChar w:fldCharType="separate"/>
      </w:r>
      <w:r w:rsidRPr="003D5407">
        <w:rPr>
          <w:rFonts w:asciiTheme="minorHAnsi" w:hAnsiTheme="minorHAnsi"/>
        </w:rPr>
        <w:t xml:space="preserve">4.5.2 </w:t>
      </w:r>
      <w:r>
        <w:fldChar w:fldCharType="end"/>
      </w:r>
      <w:r w:rsidRPr="003D5407">
        <w:rPr>
          <w:rFonts w:asciiTheme="minorHAnsi" w:hAnsiTheme="minorHAnsi"/>
        </w:rPr>
        <w:t xml:space="preserve">e </w:t>
      </w:r>
      <w:r>
        <w:fldChar w:fldCharType="begin"/>
      </w:r>
      <w:r>
        <w:instrText>HYPERLINK \l "_bookmark6"</w:instrText>
      </w:r>
      <w:r>
        <w:fldChar w:fldCharType="separate"/>
      </w:r>
      <w:r w:rsidRPr="003D5407">
        <w:rPr>
          <w:rFonts w:asciiTheme="minorHAnsi" w:hAnsiTheme="minorHAnsi"/>
        </w:rPr>
        <w:t xml:space="preserve">4.5.3 </w:t>
      </w:r>
      <w:r>
        <w:fldChar w:fldCharType="end"/>
      </w:r>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 xml:space="preserve">poderá participar pessoa física ou </w:t>
      </w:r>
      <w:r w:rsidRPr="003D5407">
        <w:rPr>
          <w:rFonts w:asciiTheme="minorHAnsi" w:hAnsiTheme="minorHAnsi"/>
        </w:rPr>
        <w:lastRenderedPageBreak/>
        <w:t>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fldChar w:fldCharType="begin"/>
      </w:r>
      <w:r>
        <w:instrText>HYPERLINK \l "_bookmark8"</w:instrText>
      </w:r>
      <w:r>
        <w:fldChar w:fldCharType="separate"/>
      </w:r>
      <w:r w:rsidRPr="003D5407">
        <w:rPr>
          <w:rFonts w:asciiTheme="minorHAnsi" w:hAnsiTheme="minorHAnsi"/>
        </w:rPr>
        <w:t xml:space="preserve">4.5.8 </w:t>
      </w:r>
      <w: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lastRenderedPageBreak/>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0">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7909F8">
        <w:rPr>
          <w:rFonts w:asciiTheme="minorHAnsi" w:hAnsiTheme="minorHAnsi"/>
          <w:b/>
        </w:rPr>
        <w:t>duas</w:t>
      </w:r>
      <w:r w:rsidRPr="007909F8">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 xml:space="preserve">utilizar do tratamento </w:t>
      </w:r>
      <w:r w:rsidRPr="003D5407">
        <w:rPr>
          <w:rFonts w:asciiTheme="minorHAnsi" w:hAnsiTheme="minorHAnsi"/>
        </w:rPr>
        <w:lastRenderedPageBreak/>
        <w:t>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3C08EA4E"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7909F8">
        <w:rPr>
          <w:rFonts w:asciiTheme="minorHAnsi" w:hAnsiTheme="minorHAnsi"/>
          <w:b/>
          <w:bCs/>
          <w:spacing w:val="1"/>
        </w:rPr>
        <w:t xml:space="preserve">Menor </w:t>
      </w:r>
      <w:r w:rsidR="007D63A5" w:rsidRPr="007909F8">
        <w:rPr>
          <w:rFonts w:asciiTheme="minorHAnsi" w:hAnsiTheme="minorHAnsi"/>
          <w:b/>
          <w:bCs/>
        </w:rPr>
        <w:t>V</w:t>
      </w:r>
      <w:r w:rsidRPr="007909F8">
        <w:rPr>
          <w:rFonts w:asciiTheme="minorHAnsi" w:hAnsiTheme="minorHAnsi"/>
          <w:b/>
          <w:bCs/>
        </w:rPr>
        <w:t>alor</w:t>
      </w:r>
      <w:r w:rsidRPr="007909F8">
        <w:rPr>
          <w:rFonts w:asciiTheme="minorHAnsi" w:hAnsiTheme="minorHAnsi"/>
          <w:spacing w:val="1"/>
        </w:rPr>
        <w:t xml:space="preserve"> </w:t>
      </w:r>
      <w:r w:rsidR="007909F8">
        <w:rPr>
          <w:rFonts w:asciiTheme="minorHAnsi" w:hAnsiTheme="minorHAnsi"/>
          <w:b/>
        </w:rPr>
        <w:t>Global</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1"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2">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3">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lastRenderedPageBreak/>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4"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5"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lastRenderedPageBreak/>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fldChar w:fldCharType="begin"/>
      </w:r>
      <w:r>
        <w:instrText>HYPERLINK "https://portaldatransparencia.gov.br/sancoes/consulta?cadastro=2&amp;ordenarPor=nomeSancionado&amp;direcao=asc" \h</w:instrText>
      </w:r>
      <w:r>
        <w:fldChar w:fldCharType="separate"/>
      </w:r>
      <w:r w:rsidRPr="00411554">
        <w:rPr>
          <w:rFonts w:asciiTheme="minorHAnsi" w:hAnsiTheme="minorHAnsi"/>
          <w:b/>
          <w:bCs/>
          <w:color w:val="5F497A" w:themeColor="accent4" w:themeShade="BF"/>
          <w:u w:val="single" w:color="0000FF"/>
        </w:rPr>
        <w:t>https://portaldatransparencia.gov.br/sancoes/consulta?cadastro=2&amp;o</w:t>
      </w:r>
      <w:r>
        <w:fldChar w:fldCharType="end"/>
      </w:r>
      <w:hyperlink r:id="rId26">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7">
        <w:r w:rsidRPr="00411554">
          <w:rPr>
            <w:rFonts w:asciiTheme="minorHAnsi" w:hAnsiTheme="minorHAnsi"/>
            <w:b/>
            <w:bCs/>
            <w:color w:val="5F497A" w:themeColor="accent4" w:themeShade="BF"/>
            <w:u w:val="single" w:color="0000FF"/>
          </w:rPr>
          <w:t>https://portaldatransparencia.gov.br/sancoes/consulta?cadastro=2&amp;o</w:t>
        </w:r>
      </w:hyperlink>
      <w:hyperlink r:id="rId28">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29">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fldChar w:fldCharType="begin"/>
      </w:r>
      <w:r>
        <w:instrText>HYPERLINK "https://www.bec.sp.gov.br/Sancoes_ui/aspx/ConsultaAdministrativaFornecedor.aspx"</w:instrText>
      </w:r>
      <w:r>
        <w:fldChar w:fldCharType="separate"/>
      </w:r>
      <w:r w:rsidRPr="00411554">
        <w:rPr>
          <w:rFonts w:asciiTheme="minorHAnsi" w:hAnsiTheme="minorHAnsi"/>
          <w:b/>
          <w:bCs/>
          <w:color w:val="5F497A" w:themeColor="accent4" w:themeShade="BF"/>
          <w:u w:val="single"/>
        </w:rPr>
        <w:t>https://www.bec.sp.gov.br/Sancoes_ui/aspx/ConsultaAdministrativaFornecedor.aspx</w:t>
      </w:r>
      <w: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0"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fldChar w:fldCharType="begin"/>
      </w:r>
      <w:r w:rsidR="00705F64">
        <w:instrText>HYPERLINK "https://certidoes-apf.apps.tcu.gov.br"</w:instrText>
      </w:r>
      <w:r w:rsidR="00705F64">
        <w:fldChar w:fldCharType="separate"/>
      </w:r>
      <w:r w:rsidR="00705F64" w:rsidRPr="00411554">
        <w:rPr>
          <w:rStyle w:val="Hyperlink"/>
          <w:rFonts w:asciiTheme="minorHAnsi" w:hAnsiTheme="minorHAnsi"/>
          <w:b/>
          <w:bCs/>
          <w:color w:val="5F497A" w:themeColor="accent4" w:themeShade="BF"/>
        </w:rPr>
        <w:t>https://certidoes-apf.apps.tcu.gov.br</w:t>
      </w:r>
      <w:r w:rsidR="00705F64">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1"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2"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3"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fldChar w:fldCharType="begin"/>
      </w:r>
      <w:r>
        <w:instrText>HYPERLINK "http://www.planalto.gov.br/ccivil_03/_ato2019-2022/2021/lei/L14133.htm" \l "%3A~%3Atext%3D%C2%A7%201%C2%BA%20Constar%C3%A1%20do%2Centrega%20das%20propostas" \h</w:instrText>
      </w:r>
      <w:r>
        <w:fldChar w:fldCharType="separate"/>
      </w:r>
      <w:r w:rsidRPr="009B269A">
        <w:rPr>
          <w:rFonts w:asciiTheme="minorHAnsi" w:hAnsiTheme="minorHAnsi"/>
          <w:b/>
          <w:color w:val="0000FF"/>
          <w:u w:val="thick" w:color="0000FF"/>
        </w:rPr>
        <w:t>§1º DO ART. 63 DA</w:t>
      </w:r>
      <w:r>
        <w:fldChar w:fldCharType="end"/>
      </w:r>
      <w:r w:rsidRPr="009B269A">
        <w:rPr>
          <w:rFonts w:asciiTheme="minorHAnsi" w:hAnsiTheme="minorHAnsi"/>
          <w:b/>
          <w:color w:val="0000FF"/>
          <w:spacing w:val="1"/>
        </w:rPr>
        <w:t xml:space="preserve"> </w:t>
      </w:r>
      <w:hyperlink r:id="rId34"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 xml:space="preserve">modelo </w:t>
      </w:r>
      <w:r w:rsidRPr="009B269A">
        <w:rPr>
          <w:rFonts w:asciiTheme="minorHAnsi" w:hAnsiTheme="minorHAnsi"/>
        </w:rPr>
        <w:lastRenderedPageBreak/>
        <w:t>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5"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6"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20896780" w14:textId="77777777" w:rsidR="009B269A" w:rsidRDefault="009B269A" w:rsidP="009B269A">
      <w:pPr>
        <w:pStyle w:val="Ttulo3"/>
        <w:tabs>
          <w:tab w:val="left" w:pos="993"/>
          <w:tab w:val="left" w:pos="9923"/>
        </w:tabs>
        <w:ind w:left="0" w:right="34" w:firstLine="284"/>
        <w:jc w:val="both"/>
        <w:rPr>
          <w:rFonts w:asciiTheme="minorHAnsi" w:hAnsiTheme="minorHAnsi"/>
        </w:rPr>
      </w:pP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 xml:space="preserve">administrados pela </w:t>
      </w:r>
      <w:r w:rsidRPr="003D5407">
        <w:rPr>
          <w:rFonts w:asciiTheme="minorHAnsi" w:hAnsiTheme="minorHAnsi"/>
        </w:rPr>
        <w:lastRenderedPageBreak/>
        <w:t>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6B77B3F1"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6A3F02F5" w14:textId="77777777" w:rsidR="00782646" w:rsidRPr="00744E70" w:rsidRDefault="00782646" w:rsidP="00744E70">
      <w:pPr>
        <w:tabs>
          <w:tab w:val="left" w:pos="851"/>
          <w:tab w:val="left" w:pos="1310"/>
          <w:tab w:val="left" w:pos="9639"/>
        </w:tabs>
        <w:ind w:right="176"/>
        <w:rPr>
          <w:rFonts w:asciiTheme="minorHAnsi" w:hAnsiTheme="minorHAnsi"/>
        </w:rPr>
      </w:pPr>
    </w:p>
    <w:p w14:paraId="34EF8197" w14:textId="1A581BEC" w:rsidR="00941D9B" w:rsidRDefault="00782646" w:rsidP="00782646">
      <w:pPr>
        <w:pStyle w:val="Corpodetexto"/>
        <w:numPr>
          <w:ilvl w:val="1"/>
          <w:numId w:val="15"/>
        </w:numPr>
        <w:tabs>
          <w:tab w:val="left" w:pos="1134"/>
          <w:tab w:val="left" w:pos="9639"/>
        </w:tabs>
        <w:spacing w:before="120" w:after="120"/>
        <w:ind w:right="4287" w:hanging="786"/>
        <w:jc w:val="left"/>
        <w:rPr>
          <w:rFonts w:asciiTheme="minorHAnsi" w:hAnsiTheme="minorHAnsi"/>
          <w:b/>
          <w:bCs/>
          <w:color w:val="000000" w:themeColor="text1"/>
        </w:rPr>
      </w:pPr>
      <w:r w:rsidRPr="00782646">
        <w:rPr>
          <w:rFonts w:asciiTheme="minorHAnsi" w:hAnsiTheme="minorHAnsi"/>
          <w:b/>
          <w:bCs/>
          <w:color w:val="000000" w:themeColor="text1"/>
        </w:rPr>
        <w:t>QUALIFICAÇÃO TÉCNICA</w:t>
      </w:r>
      <w:r>
        <w:rPr>
          <w:rFonts w:asciiTheme="minorHAnsi" w:hAnsiTheme="minorHAnsi"/>
          <w:b/>
          <w:bCs/>
          <w:color w:val="000000" w:themeColor="text1"/>
        </w:rPr>
        <w:t xml:space="preserve">: </w:t>
      </w:r>
    </w:p>
    <w:p w14:paraId="54949BAE" w14:textId="3A3BA584" w:rsidR="00744E70" w:rsidRPr="00744E70" w:rsidRDefault="00744E70" w:rsidP="00744E70">
      <w:pPr>
        <w:pStyle w:val="PargrafodaLista"/>
        <w:widowControl/>
        <w:numPr>
          <w:ilvl w:val="2"/>
          <w:numId w:val="44"/>
        </w:numPr>
        <w:autoSpaceDE/>
        <w:autoSpaceDN/>
        <w:spacing w:before="100" w:beforeAutospacing="1" w:after="100" w:afterAutospacing="1"/>
        <w:ind w:left="284" w:firstLine="0"/>
        <w:rPr>
          <w:rFonts w:asciiTheme="minorHAnsi" w:eastAsia="Times New Roman" w:hAnsiTheme="minorHAnsi" w:cs="Times New Roman"/>
          <w:lang w:eastAsia="pt-BR"/>
        </w:rPr>
      </w:pPr>
      <w:r w:rsidRPr="00744E70">
        <w:rPr>
          <w:rFonts w:asciiTheme="minorHAnsi" w:eastAsia="Times New Roman" w:hAnsiTheme="minorHAnsi" w:cs="Times New Roman"/>
          <w:b/>
          <w:bCs/>
          <w:lang w:eastAsia="pt-BR"/>
        </w:rPr>
        <w:t>Qualificação Técnica</w:t>
      </w:r>
      <w:r w:rsidRPr="00744E70">
        <w:rPr>
          <w:rFonts w:asciiTheme="minorHAnsi" w:eastAsia="Times New Roman" w:hAnsiTheme="minorHAnsi" w:cs="Times New Roman"/>
          <w:lang w:eastAsia="pt-BR"/>
        </w:rPr>
        <w:t>: Empresa especializada com atestados de capacidade em serviços semelhantes (art. 67 da Lei nº 14.133/2021).</w:t>
      </w:r>
    </w:p>
    <w:p w14:paraId="64253FDF" w14:textId="5CF8B704" w:rsidR="00744E70" w:rsidRPr="00744E70" w:rsidRDefault="00744E70" w:rsidP="00744E70">
      <w:pPr>
        <w:pStyle w:val="PargrafodaLista"/>
        <w:widowControl/>
        <w:numPr>
          <w:ilvl w:val="2"/>
          <w:numId w:val="45"/>
        </w:numPr>
        <w:autoSpaceDE/>
        <w:autoSpaceDN/>
        <w:spacing w:before="100" w:beforeAutospacing="1" w:after="100" w:afterAutospacing="1"/>
        <w:ind w:left="284" w:firstLine="0"/>
        <w:rPr>
          <w:rFonts w:asciiTheme="minorHAnsi" w:eastAsia="Times New Roman" w:hAnsiTheme="minorHAnsi" w:cs="Times New Roman"/>
          <w:lang w:eastAsia="pt-BR"/>
        </w:rPr>
      </w:pPr>
      <w:r w:rsidRPr="00744E70">
        <w:rPr>
          <w:rFonts w:asciiTheme="minorHAnsi" w:eastAsia="Times New Roman" w:hAnsiTheme="minorHAnsi" w:cs="Times New Roman"/>
          <w:b/>
          <w:bCs/>
          <w:lang w:eastAsia="pt-BR"/>
        </w:rPr>
        <w:t>Materiais e Normas</w:t>
      </w:r>
      <w:r w:rsidRPr="00744E70">
        <w:rPr>
          <w:rFonts w:asciiTheme="minorHAnsi" w:eastAsia="Times New Roman" w:hAnsiTheme="minorHAnsi" w:cs="Times New Roman"/>
          <w:lang w:eastAsia="pt-BR"/>
        </w:rPr>
        <w:t>: Conformidade com CTB, CONTRAN, NR-18 (segurança no trabalho) e NBR 10004 (gestão de resíduos).</w:t>
      </w:r>
    </w:p>
    <w:p w14:paraId="4133E2FC" w14:textId="62D381E3" w:rsidR="00782646" w:rsidRPr="00744E70" w:rsidRDefault="00744E70" w:rsidP="00744E70">
      <w:pPr>
        <w:pStyle w:val="PargrafodaLista"/>
        <w:widowControl/>
        <w:numPr>
          <w:ilvl w:val="2"/>
          <w:numId w:val="45"/>
        </w:numPr>
        <w:autoSpaceDE/>
        <w:autoSpaceDN/>
        <w:spacing w:before="100" w:beforeAutospacing="1" w:after="100" w:afterAutospacing="1"/>
        <w:ind w:left="284" w:firstLine="0"/>
        <w:rPr>
          <w:rFonts w:asciiTheme="minorHAnsi" w:eastAsia="Times New Roman" w:hAnsiTheme="minorHAnsi" w:cs="Times New Roman"/>
          <w:lang w:eastAsia="pt-BR"/>
        </w:rPr>
      </w:pPr>
      <w:r w:rsidRPr="00744E70">
        <w:rPr>
          <w:rFonts w:asciiTheme="minorHAnsi" w:eastAsia="Times New Roman" w:hAnsiTheme="minorHAnsi" w:cs="Times New Roman"/>
          <w:b/>
          <w:bCs/>
          <w:lang w:eastAsia="pt-BR"/>
        </w:rPr>
        <w:lastRenderedPageBreak/>
        <w:t>Sustentabilidade</w:t>
      </w:r>
      <w:r w:rsidRPr="00744E70">
        <w:rPr>
          <w:rFonts w:asciiTheme="minorHAnsi" w:eastAsia="Times New Roman" w:hAnsiTheme="minorHAnsi" w:cs="Times New Roman"/>
          <w:lang w:eastAsia="pt-BR"/>
        </w:rPr>
        <w:t>: Tintas com baixo VOC, equipamentos de baixa energia e plano de logística reversa para reciclagem de embalagens (Política Nacional de Resíduos Sólidos - Lei nº 12.305/2010).</w:t>
      </w: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7EEC8592" w14:textId="77777777" w:rsidR="00204080" w:rsidRPr="000D3C45" w:rsidRDefault="00204080" w:rsidP="0020408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lastRenderedPageBreak/>
        <w:t>12.1.1.</w:t>
      </w:r>
      <w:r w:rsidRPr="000D3C45">
        <w:rPr>
          <w:rFonts w:asciiTheme="minorHAnsi" w:hAnsiTheme="minorHAnsi"/>
          <w:sz w:val="22"/>
          <w:szCs w:val="22"/>
        </w:rPr>
        <w:t xml:space="preserve"> Inexecução parcial do contrato. </w:t>
      </w:r>
    </w:p>
    <w:bookmarkEnd w:id="28"/>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7909F8">
      <w:pPr>
        <w:pStyle w:val="NormalWeb"/>
        <w:spacing w:before="0" w:beforeAutospacing="0" w:after="0" w:afterAutospacing="0"/>
        <w:ind w:left="142" w:firstLine="142"/>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7909F8">
      <w:pPr>
        <w:pStyle w:val="NormalWeb"/>
        <w:spacing w:before="0" w:beforeAutospacing="0" w:after="0" w:afterAutospacing="0"/>
        <w:ind w:left="142" w:firstLine="142"/>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7909F8">
      <w:pPr>
        <w:pStyle w:val="NormalWeb"/>
        <w:spacing w:before="0" w:beforeAutospacing="0" w:after="0" w:afterAutospacing="0"/>
        <w:ind w:left="142" w:firstLine="142"/>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7909F8">
      <w:pPr>
        <w:pStyle w:val="NormalWeb"/>
        <w:spacing w:before="0" w:beforeAutospacing="0" w:after="0" w:afterAutospacing="0"/>
        <w:ind w:left="142" w:firstLine="142"/>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0CDECA4" w14:textId="77777777" w:rsidR="00204080" w:rsidRPr="000D3C45" w:rsidRDefault="00204080" w:rsidP="007909F8">
      <w:pPr>
        <w:pStyle w:val="NormalWeb"/>
        <w:spacing w:before="0" w:beforeAutospacing="0" w:after="0" w:afterAutospacing="0"/>
        <w:ind w:left="142" w:firstLine="142"/>
        <w:jc w:val="both"/>
        <w:rPr>
          <w:rFonts w:asciiTheme="minorHAnsi" w:hAnsiTheme="minorHAnsi"/>
          <w:sz w:val="22"/>
          <w:szCs w:val="22"/>
        </w:rPr>
      </w:pP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7909F8">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7909F8">
      <w:pPr>
        <w:pStyle w:val="NormalWeb"/>
        <w:spacing w:before="0" w:beforeAutospacing="0" w:after="0" w:afterAutospacing="0"/>
        <w:ind w:left="426" w:hanging="142"/>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7909F8">
      <w:pPr>
        <w:pStyle w:val="NormalWeb"/>
        <w:spacing w:before="0" w:beforeAutospacing="0" w:after="0" w:afterAutospacing="0"/>
        <w:ind w:left="426" w:hanging="142"/>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7909F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7909F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7909F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7909F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7909F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7909F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7909F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7909F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7909F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7909F8">
      <w:pPr>
        <w:pStyle w:val="NormalWeb"/>
        <w:shd w:val="clear" w:color="auto" w:fill="FFFFFF" w:themeFill="background1"/>
        <w:spacing w:before="0" w:beforeAutospacing="0" w:after="0" w:afterAutospacing="0"/>
        <w:ind w:left="284"/>
        <w:jc w:val="both"/>
        <w:rPr>
          <w:rStyle w:val="Forte"/>
          <w:rFonts w:asciiTheme="minorHAnsi" w:hAnsiTheme="minorHAnsi"/>
          <w:sz w:val="22"/>
          <w:szCs w:val="22"/>
        </w:rPr>
      </w:pPr>
    </w:p>
    <w:p w14:paraId="0767D42D" w14:textId="0921B60A" w:rsidR="00204080" w:rsidRPr="000D3C45" w:rsidRDefault="00204080" w:rsidP="007909F8">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7909F8">
      <w:pPr>
        <w:pStyle w:val="NormalWeb"/>
        <w:shd w:val="clear" w:color="auto" w:fill="FFFFFF" w:themeFill="background1"/>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EF5926D"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8">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7909F8">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w:t>
      </w:r>
      <w:r w:rsidRPr="003D5407">
        <w:rPr>
          <w:rFonts w:asciiTheme="minorHAnsi" w:hAnsiTheme="minorHAnsi"/>
        </w:rPr>
        <w:lastRenderedPageBreak/>
        <w:t>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55BF1EE8" w:rsidR="00855579" w:rsidRPr="007909F8" w:rsidRDefault="00855579" w:rsidP="00E230AD">
      <w:pPr>
        <w:tabs>
          <w:tab w:val="left" w:pos="3402"/>
        </w:tabs>
        <w:ind w:left="851" w:hanging="284"/>
        <w:rPr>
          <w:rFonts w:asciiTheme="minorHAnsi" w:hAnsiTheme="minorHAnsi" w:cs="Calibri"/>
          <w:b/>
        </w:rPr>
      </w:pPr>
      <w:bookmarkStart w:id="33" w:name="_Hlk209166804"/>
      <w:r w:rsidRPr="007909F8">
        <w:rPr>
          <w:rFonts w:asciiTheme="minorHAnsi" w:hAnsiTheme="minorHAnsi" w:cs="Calibri"/>
          <w:b/>
        </w:rPr>
        <w:t>02.0</w:t>
      </w:r>
      <w:r w:rsidR="007909F8" w:rsidRPr="007909F8">
        <w:rPr>
          <w:rFonts w:asciiTheme="minorHAnsi" w:hAnsiTheme="minorHAnsi" w:cs="Calibri"/>
          <w:b/>
        </w:rPr>
        <w:t>7</w:t>
      </w:r>
      <w:r w:rsidRPr="007909F8">
        <w:rPr>
          <w:rFonts w:asciiTheme="minorHAnsi" w:hAnsiTheme="minorHAnsi" w:cs="Calibri"/>
          <w:b/>
        </w:rPr>
        <w:t>.0</w:t>
      </w:r>
      <w:r w:rsidR="007909F8" w:rsidRPr="007909F8">
        <w:rPr>
          <w:rFonts w:asciiTheme="minorHAnsi" w:hAnsiTheme="minorHAnsi" w:cs="Calibri"/>
          <w:b/>
        </w:rPr>
        <w:t>4</w:t>
      </w:r>
      <w:r w:rsidRPr="007909F8">
        <w:rPr>
          <w:rFonts w:asciiTheme="minorHAnsi" w:hAnsiTheme="minorHAnsi" w:cs="Calibri"/>
          <w:b/>
        </w:rPr>
        <w:tab/>
      </w:r>
      <w:r w:rsidR="007909F8" w:rsidRPr="007909F8">
        <w:rPr>
          <w:rFonts w:asciiTheme="minorHAnsi" w:hAnsiTheme="minorHAnsi" w:cs="Calibri"/>
          <w:b/>
        </w:rPr>
        <w:t xml:space="preserve">OBRAS E SERVIÇOS URBANOS </w:t>
      </w:r>
    </w:p>
    <w:p w14:paraId="27DB1D3A" w14:textId="7FEE104F" w:rsidR="00855579" w:rsidRPr="007909F8" w:rsidRDefault="007909F8" w:rsidP="00E230AD">
      <w:pPr>
        <w:tabs>
          <w:tab w:val="left" w:pos="3402"/>
        </w:tabs>
        <w:ind w:left="851" w:hanging="284"/>
        <w:rPr>
          <w:rFonts w:asciiTheme="minorHAnsi" w:hAnsiTheme="minorHAnsi" w:cs="Calibri"/>
          <w:b/>
        </w:rPr>
      </w:pPr>
      <w:r w:rsidRPr="007909F8">
        <w:rPr>
          <w:rFonts w:asciiTheme="minorHAnsi" w:hAnsiTheme="minorHAnsi" w:cs="Calibri"/>
          <w:b/>
        </w:rPr>
        <w:t>15.451.0021.2076.0000              MANUTENÇÃO DOS SERVIÇOS DE TRÂNSITO</w:t>
      </w:r>
    </w:p>
    <w:p w14:paraId="1BFD12A3" w14:textId="5DE3C491" w:rsidR="00855579" w:rsidRPr="007909F8" w:rsidRDefault="00F24C0F" w:rsidP="007909F8">
      <w:pPr>
        <w:pStyle w:val="PargrafodaLista"/>
        <w:numPr>
          <w:ilvl w:val="3"/>
          <w:numId w:val="37"/>
        </w:numPr>
        <w:tabs>
          <w:tab w:val="left" w:pos="3402"/>
          <w:tab w:val="left" w:pos="4536"/>
        </w:tabs>
        <w:rPr>
          <w:rFonts w:asciiTheme="minorHAnsi" w:hAnsiTheme="minorHAnsi" w:cs="Calibri"/>
          <w:b/>
        </w:rPr>
      </w:pPr>
      <w:r>
        <w:rPr>
          <w:rFonts w:asciiTheme="minorHAnsi" w:hAnsiTheme="minorHAnsi" w:cs="Calibri"/>
          <w:b/>
        </w:rPr>
        <w:t xml:space="preserve">                                   </w:t>
      </w:r>
      <w:r w:rsidR="007909F8" w:rsidRPr="007909F8">
        <w:rPr>
          <w:rFonts w:asciiTheme="minorHAnsi" w:hAnsiTheme="minorHAnsi" w:cs="Calibri"/>
          <w:b/>
        </w:rPr>
        <w:t>OUTROS SERVIÇOS DE TERCEIROS – PESSOA JURÍDICA</w:t>
      </w:r>
    </w:p>
    <w:bookmarkEnd w:id="33"/>
    <w:p w14:paraId="5F42A231" w14:textId="1A5524F8" w:rsidR="00577334" w:rsidRDefault="00577334" w:rsidP="0093001B">
      <w:pPr>
        <w:tabs>
          <w:tab w:val="left" w:pos="3402"/>
        </w:tabs>
        <w:ind w:left="851" w:hanging="284"/>
        <w:rPr>
          <w:rFonts w:asciiTheme="minorHAnsi" w:hAnsiTheme="minorHAnsi" w:cs="Calibri"/>
          <w:b/>
          <w:highlight w:val="yellow"/>
        </w:rPr>
      </w:pPr>
    </w:p>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6A31DC41" w:rsidR="00577334" w:rsidRDefault="00577334" w:rsidP="008F1327">
      <w:pPr>
        <w:pStyle w:val="Nivel01"/>
        <w:numPr>
          <w:ilvl w:val="0"/>
          <w:numId w:val="6"/>
        </w:numPr>
      </w:pPr>
      <w:r w:rsidRPr="00091B15">
        <w:t>ALTERAÇÃO OU ATUALIZAÇÃO DOS PREÇOS REGISTRADOS.</w:t>
      </w:r>
    </w:p>
    <w:p w14:paraId="00F85A58" w14:textId="77777777" w:rsidR="00577334" w:rsidRPr="00E47D2E" w:rsidRDefault="00577334" w:rsidP="00577334">
      <w:pPr>
        <w:rPr>
          <w:lang w:val="pt-BR" w:eastAsia="pt-BR"/>
        </w:rPr>
      </w:pPr>
    </w:p>
    <w:p w14:paraId="149B6E92" w14:textId="0750718A" w:rsidR="00577334" w:rsidRDefault="00577334" w:rsidP="00D27306">
      <w:pPr>
        <w:pStyle w:val="Nivel2"/>
        <w:numPr>
          <w:ilvl w:val="1"/>
          <w:numId w:val="33"/>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C3082D">
      <w:pPr>
        <w:pStyle w:val="Nivel2"/>
        <w:numPr>
          <w:ilvl w:val="1"/>
          <w:numId w:val="32"/>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C3082D">
      <w:pPr>
        <w:pStyle w:val="Nvel3"/>
        <w:numPr>
          <w:ilvl w:val="1"/>
          <w:numId w:val="32"/>
        </w:numPr>
        <w:tabs>
          <w:tab w:val="left" w:pos="567"/>
        </w:tabs>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C3082D">
      <w:pPr>
        <w:pStyle w:val="Nvel3"/>
        <w:numPr>
          <w:ilvl w:val="2"/>
          <w:numId w:val="32"/>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C3082D">
      <w:pPr>
        <w:pStyle w:val="Nvel4"/>
        <w:numPr>
          <w:ilvl w:val="3"/>
          <w:numId w:val="32"/>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C3082D">
      <w:pPr>
        <w:pStyle w:val="Nvel4"/>
        <w:numPr>
          <w:ilvl w:val="3"/>
          <w:numId w:val="32"/>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C3082D">
      <w:pPr>
        <w:pStyle w:val="Nvel4"/>
        <w:numPr>
          <w:ilvl w:val="3"/>
          <w:numId w:val="32"/>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C3082D">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0E7975">
      <w:pPr>
        <w:pStyle w:val="PargrafodaLista"/>
        <w:numPr>
          <w:ilvl w:val="1"/>
          <w:numId w:val="34"/>
        </w:numPr>
        <w:tabs>
          <w:tab w:val="left" w:pos="851"/>
          <w:tab w:val="left" w:pos="1310"/>
          <w:tab w:val="left" w:pos="9639"/>
        </w:tabs>
        <w:ind w:right="176" w:hanging="196"/>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0E7975">
      <w:pPr>
        <w:pStyle w:val="PargrafodaLista"/>
        <w:numPr>
          <w:ilvl w:val="1"/>
          <w:numId w:val="34"/>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0E7975">
      <w:pPr>
        <w:pStyle w:val="PargrafodaLista"/>
        <w:numPr>
          <w:ilvl w:val="1"/>
          <w:numId w:val="34"/>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 xml:space="preserve">das </w:t>
      </w:r>
      <w:r w:rsidRPr="003D5407">
        <w:rPr>
          <w:rFonts w:asciiTheme="minorHAnsi" w:hAnsiTheme="minorHAnsi"/>
        </w:rPr>
        <w:lastRenderedPageBreak/>
        <w:t>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0E7975">
      <w:pPr>
        <w:pStyle w:val="PargrafodaLista"/>
        <w:numPr>
          <w:ilvl w:val="1"/>
          <w:numId w:val="34"/>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0E7975">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39" w:history="1">
        <w:r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1795FD8F" w:rsidR="001102AC" w:rsidRPr="000E7975" w:rsidRDefault="001102AC" w:rsidP="008F1327">
      <w:pPr>
        <w:pStyle w:val="Nivel01"/>
        <w:numPr>
          <w:ilvl w:val="0"/>
          <w:numId w:val="34"/>
        </w:numPr>
      </w:pPr>
      <w:bookmarkStart w:id="35" w:name="_bookmark34"/>
      <w:bookmarkEnd w:id="35"/>
      <w:r w:rsidRPr="000E7975">
        <w:t>ANEXOS</w:t>
      </w:r>
      <w:r w:rsidRPr="00D306CB">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558CA9A9" w:rsidR="001102AC" w:rsidRPr="000E7975" w:rsidRDefault="001102AC" w:rsidP="000E7975">
      <w:pPr>
        <w:pStyle w:val="PargrafodaLista"/>
        <w:numPr>
          <w:ilvl w:val="1"/>
          <w:numId w:val="34"/>
        </w:numPr>
        <w:tabs>
          <w:tab w:val="left" w:pos="709"/>
          <w:tab w:val="left" w:pos="851"/>
          <w:tab w:val="left" w:pos="1134"/>
          <w:tab w:val="left" w:pos="1309"/>
          <w:tab w:val="left" w:pos="9639"/>
        </w:tabs>
        <w:ind w:right="68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450E85C0" w:rsidR="001102AC"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00FF0BDC">
        <w:rPr>
          <w:rFonts w:asciiTheme="minorHAnsi" w:hAnsiTheme="minorHAnsi"/>
        </w:rPr>
        <w:t xml:space="preserve"> 09</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FF0BDC">
        <w:rPr>
          <w:rFonts w:asciiTheme="minorHAnsi" w:hAnsiTheme="minorHAnsi"/>
          <w:spacing w:val="-3"/>
        </w:rPr>
        <w:t>outubro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513770C1" w14:textId="77777777" w:rsidR="00FF0BDC" w:rsidRDefault="00FF0BDC" w:rsidP="0039681C">
      <w:pPr>
        <w:pStyle w:val="Corpodetexto"/>
        <w:tabs>
          <w:tab w:val="left" w:pos="1134"/>
          <w:tab w:val="left" w:pos="9639"/>
        </w:tabs>
        <w:ind w:left="284" w:right="687"/>
        <w:jc w:val="center"/>
        <w:rPr>
          <w:rFonts w:asciiTheme="minorHAnsi" w:hAnsiTheme="minorHAnsi"/>
        </w:rPr>
      </w:pPr>
    </w:p>
    <w:p w14:paraId="6DB3703E" w14:textId="77777777" w:rsidR="00FF0BDC" w:rsidRDefault="00FF0BDC" w:rsidP="0039681C">
      <w:pPr>
        <w:pStyle w:val="Corpodetexto"/>
        <w:tabs>
          <w:tab w:val="left" w:pos="1134"/>
          <w:tab w:val="left" w:pos="9639"/>
        </w:tabs>
        <w:ind w:left="284" w:right="687"/>
        <w:jc w:val="center"/>
        <w:rPr>
          <w:rFonts w:asciiTheme="minorHAnsi" w:hAnsiTheme="minorHAnsi"/>
        </w:rPr>
      </w:pPr>
    </w:p>
    <w:p w14:paraId="6AFCB9CC" w14:textId="77777777" w:rsidR="000A6BEE" w:rsidRPr="003D5407" w:rsidRDefault="000A6BEE" w:rsidP="0039681C">
      <w:pPr>
        <w:pStyle w:val="Corpodetexto"/>
        <w:tabs>
          <w:tab w:val="left" w:pos="1134"/>
          <w:tab w:val="left" w:pos="9639"/>
        </w:tabs>
        <w:ind w:left="284" w:right="687"/>
        <w:jc w:val="center"/>
        <w:rPr>
          <w:rFonts w:asciiTheme="minorHAnsi" w:hAnsiTheme="minorHAnsi"/>
        </w:rPr>
      </w:pP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0"/>
          <w:footerReference w:type="default" r:id="rId41"/>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6" w:name="_bookmark35"/>
      <w:bookmarkEnd w:id="36"/>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57EC167B" w14:textId="77777777" w:rsidR="00FB7BEA" w:rsidRPr="00FB7BEA" w:rsidRDefault="00FB7BEA" w:rsidP="001551B7">
      <w:pPr>
        <w:spacing w:before="100" w:beforeAutospacing="1" w:after="100" w:afterAutospacing="1"/>
        <w:jc w:val="center"/>
        <w:outlineLvl w:val="2"/>
        <w:rPr>
          <w:rFonts w:asciiTheme="minorHAnsi" w:eastAsia="Times New Roman" w:hAnsiTheme="minorHAnsi" w:cs="Times New Roman"/>
          <w:b/>
          <w:bCs/>
          <w:lang w:eastAsia="pt-BR"/>
        </w:rPr>
      </w:pPr>
      <w:r w:rsidRPr="00FB7BEA">
        <w:rPr>
          <w:rFonts w:asciiTheme="minorHAnsi" w:eastAsia="Times New Roman" w:hAnsiTheme="minorHAnsi" w:cs="Times New Roman"/>
          <w:b/>
          <w:bCs/>
          <w:lang w:eastAsia="pt-BR"/>
        </w:rPr>
        <w:t>ESTUDO TÉCNICO PRELIMINAR</w:t>
      </w:r>
    </w:p>
    <w:p w14:paraId="172742B4" w14:textId="77777777" w:rsidR="00FB7BEA" w:rsidRPr="00FB7BEA" w:rsidRDefault="00FB7BEA" w:rsidP="00FB7BEA">
      <w:pPr>
        <w:spacing w:before="100" w:beforeAutospacing="1" w:after="100" w:afterAutospacing="1"/>
        <w:rPr>
          <w:rFonts w:asciiTheme="minorHAnsi" w:eastAsia="Times New Roman" w:hAnsiTheme="minorHAnsi" w:cs="Times New Roman"/>
          <w:lang w:eastAsia="pt-BR"/>
        </w:rPr>
      </w:pPr>
      <w:r w:rsidRPr="00FB7BEA">
        <w:rPr>
          <w:rFonts w:asciiTheme="minorHAnsi" w:eastAsia="Times New Roman" w:hAnsiTheme="minorHAnsi" w:cs="Times New Roman"/>
          <w:b/>
          <w:bCs/>
          <w:lang w:eastAsia="pt-BR"/>
        </w:rPr>
        <w:t>Prefeitura Municipal de São Joaquim da Barra</w:t>
      </w:r>
      <w:r w:rsidRPr="00FB7BEA">
        <w:rPr>
          <w:rFonts w:asciiTheme="minorHAnsi" w:eastAsia="Times New Roman" w:hAnsiTheme="minorHAnsi" w:cs="Times New Roman"/>
          <w:lang w:eastAsia="pt-BR"/>
        </w:rPr>
        <w:t xml:space="preserve"> - </w:t>
      </w:r>
      <w:r w:rsidRPr="00FB7BEA">
        <w:rPr>
          <w:rFonts w:asciiTheme="minorHAnsi" w:eastAsia="Times New Roman" w:hAnsiTheme="minorHAnsi" w:cs="Times New Roman"/>
          <w:b/>
          <w:bCs/>
          <w:lang w:eastAsia="pt-BR"/>
        </w:rPr>
        <w:t>Departamento Municipal de Trânsito</w:t>
      </w:r>
    </w:p>
    <w:p w14:paraId="5836BAF2" w14:textId="77777777" w:rsidR="00FB7BEA" w:rsidRPr="00FB7BEA" w:rsidRDefault="00FB7BEA" w:rsidP="00FB7BEA">
      <w:pPr>
        <w:spacing w:before="100" w:beforeAutospacing="1" w:after="100" w:afterAutospacing="1"/>
        <w:rPr>
          <w:rFonts w:asciiTheme="minorHAnsi" w:eastAsia="Times New Roman" w:hAnsiTheme="minorHAnsi" w:cs="Times New Roman"/>
          <w:lang w:eastAsia="pt-BR"/>
        </w:rPr>
      </w:pPr>
      <w:r w:rsidRPr="00FB7BEA">
        <w:rPr>
          <w:rFonts w:asciiTheme="minorHAnsi" w:eastAsia="Times New Roman" w:hAnsiTheme="minorHAnsi" w:cs="Times New Roman"/>
          <w:b/>
          <w:bCs/>
          <w:lang w:eastAsia="pt-BR"/>
        </w:rPr>
        <w:t>ESTUDO TÉCNICO PRELIMINAR</w:t>
      </w:r>
      <w:r w:rsidRPr="00FB7BEA">
        <w:rPr>
          <w:rFonts w:asciiTheme="minorHAnsi" w:eastAsia="Times New Roman" w:hAnsiTheme="minorHAnsi" w:cs="Times New Roman"/>
          <w:lang w:eastAsia="pt-BR"/>
        </w:rPr>
        <w:t xml:space="preserve"> </w:t>
      </w:r>
      <w:r w:rsidRPr="00FB7BEA">
        <w:rPr>
          <w:rFonts w:asciiTheme="minorHAnsi" w:eastAsia="Times New Roman" w:hAnsiTheme="minorHAnsi" w:cs="Times New Roman"/>
          <w:b/>
          <w:bCs/>
          <w:lang w:eastAsia="pt-BR"/>
        </w:rPr>
        <w:t>DEPARTAMENTO MUNICIPAL DE TRÂNSITO</w:t>
      </w:r>
    </w:p>
    <w:p w14:paraId="46AEC1A9" w14:textId="47DA0697" w:rsidR="00FB7BEA" w:rsidRPr="00FB7BEA" w:rsidRDefault="00FB7BEA" w:rsidP="00FB7BEA">
      <w:pPr>
        <w:spacing w:before="100" w:beforeAutospacing="1" w:after="100" w:afterAutospacing="1"/>
        <w:jc w:val="both"/>
        <w:outlineLvl w:val="3"/>
        <w:rPr>
          <w:rFonts w:asciiTheme="minorHAnsi" w:eastAsia="Times New Roman" w:hAnsiTheme="minorHAnsi" w:cs="Times New Roman"/>
          <w:b/>
          <w:bCs/>
          <w:lang w:eastAsia="pt-BR"/>
        </w:rPr>
      </w:pPr>
      <w:r>
        <w:rPr>
          <w:rFonts w:asciiTheme="minorHAnsi" w:eastAsia="Times New Roman" w:hAnsiTheme="minorHAnsi" w:cs="Times New Roman"/>
          <w:b/>
          <w:bCs/>
          <w:lang w:eastAsia="pt-BR"/>
        </w:rPr>
        <w:t>1</w:t>
      </w:r>
      <w:r w:rsidRPr="00FB7BEA">
        <w:rPr>
          <w:rFonts w:asciiTheme="minorHAnsi" w:eastAsia="Times New Roman" w:hAnsiTheme="minorHAnsi" w:cs="Times New Roman"/>
          <w:b/>
          <w:bCs/>
          <w:lang w:eastAsia="pt-BR"/>
        </w:rPr>
        <w:t xml:space="preserve"> - Descrição da necessidade da contratação, considerado o problema a ser resolvido sob a perspectiva do interesse público</w:t>
      </w:r>
    </w:p>
    <w:p w14:paraId="394851E1" w14:textId="26D7E299" w:rsidR="00FB7BEA" w:rsidRPr="00FB7BEA" w:rsidRDefault="00FB7BEA" w:rsidP="00FB7BEA">
      <w:pPr>
        <w:spacing w:before="100" w:beforeAutospacing="1" w:after="100" w:afterAutospacing="1"/>
        <w:jc w:val="both"/>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1.1. </w:t>
      </w:r>
      <w:r w:rsidRPr="00FB7BEA">
        <w:rPr>
          <w:rFonts w:asciiTheme="minorHAnsi" w:eastAsia="Times New Roman" w:hAnsiTheme="minorHAnsi" w:cs="Times New Roman"/>
          <w:lang w:eastAsia="pt-BR"/>
        </w:rPr>
        <w:t>O Departamento Municipal de Trânsito é responsável pela sinalização viária nas vias públicas do município, visando a segurança e a organização do tráfego. A sinalização horizontal (pintura de solo) é essencial para delimitar faixas, indicar direções e alertar motoristas e pedestres, reduzindo acidentes e melhorando o fluxo viário. O problema a ser resolvido é a deterioração da sinalização existente devido ao tempo, desgaste pelo tráfego e condições climáticas, o que compromete a segurança pública. A contratação de empresa especializada para realização de pintura mecânica e manual, em pontos específicos, com tinta resina acrílica, e com aplicação de microesfera dropon é necessária para restaurar e manter a sinalização horizontal, garantindo a conformidade com as normas de trânsito e atendendo ao interesse público de preservação da vida e ordem urbana.</w:t>
      </w:r>
    </w:p>
    <w:p w14:paraId="2679E448" w14:textId="74EF3574" w:rsidR="00FB7BEA" w:rsidRPr="00FB7BEA" w:rsidRDefault="00FB7BEA" w:rsidP="00FB7BEA">
      <w:pPr>
        <w:spacing w:before="100" w:beforeAutospacing="1" w:after="100" w:afterAutospacing="1"/>
        <w:jc w:val="both"/>
        <w:outlineLvl w:val="3"/>
        <w:rPr>
          <w:rFonts w:asciiTheme="minorHAnsi" w:eastAsia="Times New Roman" w:hAnsiTheme="minorHAnsi" w:cs="Times New Roman"/>
          <w:b/>
          <w:bCs/>
          <w:lang w:eastAsia="pt-BR"/>
        </w:rPr>
      </w:pPr>
      <w:r>
        <w:rPr>
          <w:rFonts w:asciiTheme="minorHAnsi" w:eastAsia="Times New Roman" w:hAnsiTheme="minorHAnsi" w:cs="Times New Roman"/>
          <w:b/>
          <w:bCs/>
          <w:lang w:eastAsia="pt-BR"/>
        </w:rPr>
        <w:t>2</w:t>
      </w:r>
      <w:r w:rsidRPr="00FB7BEA">
        <w:rPr>
          <w:rFonts w:asciiTheme="minorHAnsi" w:eastAsia="Times New Roman" w:hAnsiTheme="minorHAnsi" w:cs="Times New Roman"/>
          <w:b/>
          <w:bCs/>
          <w:lang w:eastAsia="pt-BR"/>
        </w:rPr>
        <w:t xml:space="preserve"> - Demonstração da previsão da contratação no plano de contratações anual, sempre que elaborado, de modo a indicar o seu alinhamento com o planejamento da Administração</w:t>
      </w:r>
    </w:p>
    <w:p w14:paraId="2D3752D5" w14:textId="77777777" w:rsidR="00FB7BEA" w:rsidRPr="00FB7BEA" w:rsidRDefault="00FB7BEA" w:rsidP="00FB7BEA">
      <w:pPr>
        <w:spacing w:before="100" w:beforeAutospacing="1" w:after="100" w:afterAutospacing="1"/>
        <w:jc w:val="both"/>
        <w:rPr>
          <w:rFonts w:asciiTheme="minorHAnsi" w:eastAsia="Times New Roman" w:hAnsiTheme="minorHAnsi" w:cs="Times New Roman"/>
          <w:lang w:eastAsia="pt-BR"/>
        </w:rPr>
      </w:pPr>
      <w:r w:rsidRPr="00FB7BEA">
        <w:rPr>
          <w:rFonts w:asciiTheme="minorHAnsi" w:eastAsia="Times New Roman" w:hAnsiTheme="minorHAnsi" w:cs="Times New Roman"/>
          <w:lang w:eastAsia="pt-BR"/>
        </w:rPr>
        <w:t>A contratação não está prevista no Plano de Contratações Anual (PCA) do Município de São Joaquim da Barra.</w:t>
      </w:r>
    </w:p>
    <w:p w14:paraId="3E718374" w14:textId="4C5EFD16" w:rsidR="00FB7BEA" w:rsidRPr="00FB7BEA" w:rsidRDefault="00FB7BEA" w:rsidP="00FB7BEA">
      <w:pPr>
        <w:spacing w:before="100" w:beforeAutospacing="1" w:after="100" w:afterAutospacing="1"/>
        <w:outlineLvl w:val="3"/>
        <w:rPr>
          <w:rFonts w:asciiTheme="minorHAnsi" w:eastAsia="Times New Roman" w:hAnsiTheme="minorHAnsi" w:cs="Times New Roman"/>
          <w:b/>
          <w:bCs/>
          <w:lang w:eastAsia="pt-BR"/>
        </w:rPr>
      </w:pPr>
      <w:r>
        <w:rPr>
          <w:rFonts w:asciiTheme="minorHAnsi" w:eastAsia="Times New Roman" w:hAnsiTheme="minorHAnsi" w:cs="Times New Roman"/>
          <w:b/>
          <w:bCs/>
          <w:lang w:eastAsia="pt-BR"/>
        </w:rPr>
        <w:t>3</w:t>
      </w:r>
      <w:r w:rsidRPr="00FB7BEA">
        <w:rPr>
          <w:rFonts w:asciiTheme="minorHAnsi" w:eastAsia="Times New Roman" w:hAnsiTheme="minorHAnsi" w:cs="Times New Roman"/>
          <w:b/>
          <w:bCs/>
          <w:lang w:eastAsia="pt-BR"/>
        </w:rPr>
        <w:t xml:space="preserve"> - Requisitos da contratação</w:t>
      </w:r>
    </w:p>
    <w:p w14:paraId="23CCDD52" w14:textId="5BADC650" w:rsidR="00FB7BEA" w:rsidRPr="00FB7BEA" w:rsidRDefault="00FB7BEA" w:rsidP="00FB7BEA">
      <w:pPr>
        <w:spacing w:before="100" w:beforeAutospacing="1" w:after="100" w:afterAutospacing="1"/>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3.1 </w:t>
      </w:r>
      <w:r w:rsidRPr="00FB7BEA">
        <w:rPr>
          <w:rFonts w:asciiTheme="minorHAnsi" w:eastAsia="Times New Roman" w:hAnsiTheme="minorHAnsi" w:cs="Times New Roman"/>
          <w:lang w:eastAsia="pt-BR"/>
        </w:rPr>
        <w:t>Os requisitos da contratação incluem:</w:t>
      </w:r>
    </w:p>
    <w:p w14:paraId="05536703" w14:textId="77777777" w:rsidR="00FB7BEA" w:rsidRPr="00FB7BEA" w:rsidRDefault="00FB7BEA" w:rsidP="00FB7BEA">
      <w:pPr>
        <w:widowControl/>
        <w:numPr>
          <w:ilvl w:val="0"/>
          <w:numId w:val="38"/>
        </w:numPr>
        <w:autoSpaceDE/>
        <w:autoSpaceDN/>
        <w:spacing w:before="100" w:beforeAutospacing="1" w:after="100" w:afterAutospacing="1"/>
        <w:rPr>
          <w:rFonts w:asciiTheme="minorHAnsi" w:eastAsia="Times New Roman" w:hAnsiTheme="minorHAnsi" w:cs="Times New Roman"/>
          <w:lang w:eastAsia="pt-BR"/>
        </w:rPr>
      </w:pPr>
      <w:r w:rsidRPr="00FB7BEA">
        <w:rPr>
          <w:rFonts w:asciiTheme="minorHAnsi" w:eastAsia="Times New Roman" w:hAnsiTheme="minorHAnsi" w:cs="Times New Roman"/>
          <w:lang w:eastAsia="pt-BR"/>
        </w:rPr>
        <w:t>Execução por empresa especializada com comprovação de qualificação técnica (atestados de capacidade técnica em serviços semelhantes);</w:t>
      </w:r>
    </w:p>
    <w:p w14:paraId="6BA397DB" w14:textId="77777777" w:rsidR="00FB7BEA" w:rsidRPr="00FB7BEA" w:rsidRDefault="00FB7BEA" w:rsidP="00FB7BEA">
      <w:pPr>
        <w:widowControl/>
        <w:numPr>
          <w:ilvl w:val="0"/>
          <w:numId w:val="38"/>
        </w:numPr>
        <w:autoSpaceDE/>
        <w:autoSpaceDN/>
        <w:spacing w:before="100" w:beforeAutospacing="1" w:after="100" w:afterAutospacing="1"/>
        <w:rPr>
          <w:rFonts w:asciiTheme="minorHAnsi" w:eastAsia="Times New Roman" w:hAnsiTheme="minorHAnsi" w:cs="Times New Roman"/>
          <w:lang w:eastAsia="pt-BR"/>
        </w:rPr>
      </w:pPr>
      <w:r w:rsidRPr="00FB7BEA">
        <w:rPr>
          <w:rFonts w:asciiTheme="minorHAnsi" w:eastAsia="Times New Roman" w:hAnsiTheme="minorHAnsi" w:cs="Times New Roman"/>
          <w:lang w:eastAsia="pt-BR"/>
        </w:rPr>
        <w:t>Uso de materiais conformes as normas técnicas da ABNT (Associação Brasileira de Normas Técnicas) vigentes e do CONTRAN (Resolução nº 236/2007);</w:t>
      </w:r>
    </w:p>
    <w:p w14:paraId="7E05AE7B" w14:textId="77777777" w:rsidR="00FB7BEA" w:rsidRPr="00FB7BEA" w:rsidRDefault="00FB7BEA" w:rsidP="00FB7BEA">
      <w:pPr>
        <w:widowControl/>
        <w:numPr>
          <w:ilvl w:val="0"/>
          <w:numId w:val="38"/>
        </w:numPr>
        <w:autoSpaceDE/>
        <w:autoSpaceDN/>
        <w:spacing w:before="100" w:beforeAutospacing="1" w:after="100" w:afterAutospacing="1"/>
        <w:rPr>
          <w:rFonts w:asciiTheme="minorHAnsi" w:eastAsia="Times New Roman" w:hAnsiTheme="minorHAnsi" w:cs="Times New Roman"/>
          <w:lang w:eastAsia="pt-BR"/>
        </w:rPr>
      </w:pPr>
      <w:r w:rsidRPr="00FB7BEA">
        <w:rPr>
          <w:rFonts w:asciiTheme="minorHAnsi" w:eastAsia="Times New Roman" w:hAnsiTheme="minorHAnsi" w:cs="Times New Roman"/>
          <w:lang w:eastAsia="pt-BR"/>
        </w:rPr>
        <w:t>Aplicação de microesfera do tipo dropon para refletividade noturna;</w:t>
      </w:r>
    </w:p>
    <w:p w14:paraId="3B03A3B0" w14:textId="77777777" w:rsidR="00FB7BEA" w:rsidRPr="00FB7BEA" w:rsidRDefault="00FB7BEA" w:rsidP="00FB7BEA">
      <w:pPr>
        <w:widowControl/>
        <w:numPr>
          <w:ilvl w:val="0"/>
          <w:numId w:val="38"/>
        </w:numPr>
        <w:autoSpaceDE/>
        <w:autoSpaceDN/>
        <w:spacing w:before="100" w:beforeAutospacing="1" w:after="100" w:afterAutospacing="1"/>
        <w:rPr>
          <w:rFonts w:asciiTheme="minorHAnsi" w:eastAsia="Times New Roman" w:hAnsiTheme="minorHAnsi" w:cs="Times New Roman"/>
          <w:lang w:eastAsia="pt-BR"/>
        </w:rPr>
      </w:pPr>
      <w:r w:rsidRPr="00FB7BEA">
        <w:rPr>
          <w:rFonts w:asciiTheme="minorHAnsi" w:eastAsia="Times New Roman" w:hAnsiTheme="minorHAnsi" w:cs="Times New Roman"/>
          <w:lang w:eastAsia="pt-BR"/>
        </w:rPr>
        <w:t>Prazo de execução será a partir da ordem de serviço, que poderá ser parcial e o prazo sendo ajustado de acordo com as quantidades de serviços exigidos;</w:t>
      </w:r>
    </w:p>
    <w:p w14:paraId="15AB6C49" w14:textId="77777777" w:rsidR="00FB7BEA" w:rsidRPr="00FB7BEA" w:rsidRDefault="00FB7BEA" w:rsidP="00FB7BEA">
      <w:pPr>
        <w:widowControl/>
        <w:numPr>
          <w:ilvl w:val="0"/>
          <w:numId w:val="38"/>
        </w:numPr>
        <w:autoSpaceDE/>
        <w:autoSpaceDN/>
        <w:spacing w:before="100" w:beforeAutospacing="1" w:after="100" w:afterAutospacing="1"/>
        <w:rPr>
          <w:rFonts w:asciiTheme="minorHAnsi" w:eastAsia="Times New Roman" w:hAnsiTheme="minorHAnsi" w:cs="Times New Roman"/>
          <w:lang w:eastAsia="pt-BR"/>
        </w:rPr>
      </w:pPr>
      <w:r w:rsidRPr="00FB7BEA">
        <w:rPr>
          <w:rFonts w:asciiTheme="minorHAnsi" w:eastAsia="Times New Roman" w:hAnsiTheme="minorHAnsi" w:cs="Times New Roman"/>
          <w:lang w:eastAsia="pt-BR"/>
        </w:rPr>
        <w:t>Garantia mínima de 12 meses contra defeitos;</w:t>
      </w:r>
    </w:p>
    <w:p w14:paraId="6C65DBB9" w14:textId="77777777" w:rsidR="00FB7BEA" w:rsidRPr="00FB7BEA" w:rsidRDefault="00FB7BEA" w:rsidP="00FB7BEA">
      <w:pPr>
        <w:widowControl/>
        <w:numPr>
          <w:ilvl w:val="0"/>
          <w:numId w:val="38"/>
        </w:numPr>
        <w:autoSpaceDE/>
        <w:autoSpaceDN/>
        <w:spacing w:before="100" w:beforeAutospacing="1" w:after="100" w:afterAutospacing="1"/>
        <w:rPr>
          <w:rFonts w:asciiTheme="minorHAnsi" w:eastAsia="Times New Roman" w:hAnsiTheme="minorHAnsi" w:cs="Times New Roman"/>
          <w:lang w:eastAsia="pt-BR"/>
        </w:rPr>
      </w:pPr>
      <w:r w:rsidRPr="00FB7BEA">
        <w:rPr>
          <w:rFonts w:asciiTheme="minorHAnsi" w:eastAsia="Times New Roman" w:hAnsiTheme="minorHAnsi" w:cs="Times New Roman"/>
          <w:lang w:eastAsia="pt-BR"/>
        </w:rPr>
        <w:t>Cumprimento de normas de segurança no trabalho (NR-18) e ambientais (resíduos gerenciados conforme NBR 10004);</w:t>
      </w:r>
    </w:p>
    <w:p w14:paraId="1AAB32AF" w14:textId="77777777" w:rsidR="00FB7BEA" w:rsidRPr="00FB7BEA" w:rsidRDefault="00FB7BEA" w:rsidP="00FB7BEA">
      <w:pPr>
        <w:widowControl/>
        <w:numPr>
          <w:ilvl w:val="0"/>
          <w:numId w:val="38"/>
        </w:numPr>
        <w:autoSpaceDE/>
        <w:autoSpaceDN/>
        <w:spacing w:before="100" w:beforeAutospacing="1" w:after="100" w:afterAutospacing="1"/>
        <w:rPr>
          <w:rFonts w:asciiTheme="minorHAnsi" w:eastAsia="Times New Roman" w:hAnsiTheme="minorHAnsi" w:cs="Times New Roman"/>
          <w:lang w:eastAsia="pt-BR"/>
        </w:rPr>
      </w:pPr>
      <w:r w:rsidRPr="00FB7BEA">
        <w:rPr>
          <w:rFonts w:asciiTheme="minorHAnsi" w:eastAsia="Times New Roman" w:hAnsiTheme="minorHAnsi" w:cs="Times New Roman"/>
          <w:lang w:eastAsia="pt-BR"/>
        </w:rPr>
        <w:t>Fiscalização in loco pela equipe municipal.</w:t>
      </w:r>
    </w:p>
    <w:p w14:paraId="37174520" w14:textId="24105E29" w:rsidR="00FB7BEA" w:rsidRPr="00FB7BEA" w:rsidRDefault="00FB7BEA" w:rsidP="00FB7BEA">
      <w:pPr>
        <w:spacing w:before="100" w:beforeAutospacing="1" w:after="100" w:afterAutospacing="1"/>
        <w:jc w:val="both"/>
        <w:outlineLvl w:val="3"/>
        <w:rPr>
          <w:rFonts w:asciiTheme="minorHAnsi" w:eastAsia="Times New Roman" w:hAnsiTheme="minorHAnsi" w:cs="Times New Roman"/>
          <w:b/>
          <w:bCs/>
          <w:lang w:eastAsia="pt-BR"/>
        </w:rPr>
      </w:pPr>
      <w:r>
        <w:rPr>
          <w:rFonts w:asciiTheme="minorHAnsi" w:eastAsia="Times New Roman" w:hAnsiTheme="minorHAnsi" w:cs="Times New Roman"/>
          <w:b/>
          <w:bCs/>
          <w:lang w:eastAsia="pt-BR"/>
        </w:rPr>
        <w:t>4</w:t>
      </w:r>
      <w:r w:rsidRPr="00FB7BEA">
        <w:rPr>
          <w:rFonts w:asciiTheme="minorHAnsi" w:eastAsia="Times New Roman" w:hAnsiTheme="minorHAnsi" w:cs="Times New Roman"/>
          <w:b/>
          <w:bCs/>
          <w:lang w:eastAsia="pt-BR"/>
        </w:rPr>
        <w:t xml:space="preserve"> - Levantamento de mercado, que consiste na análise das alternativas possíveis, e justificativa técnica e </w:t>
      </w:r>
      <w:r w:rsidRPr="00FB7BEA">
        <w:rPr>
          <w:rFonts w:asciiTheme="minorHAnsi" w:eastAsia="Times New Roman" w:hAnsiTheme="minorHAnsi" w:cs="Times New Roman"/>
          <w:b/>
          <w:bCs/>
          <w:lang w:eastAsia="pt-BR"/>
        </w:rPr>
        <w:lastRenderedPageBreak/>
        <w:t>econômica da escolha do tipo de solução a contratar</w:t>
      </w:r>
    </w:p>
    <w:p w14:paraId="12C3AE4D" w14:textId="1DB6FC21" w:rsidR="00FB7BEA" w:rsidRPr="00FB7BEA" w:rsidRDefault="00FB7BEA" w:rsidP="00FB7BEA">
      <w:pPr>
        <w:spacing w:before="100" w:beforeAutospacing="1" w:after="100" w:afterAutospacing="1"/>
        <w:jc w:val="both"/>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4.1 </w:t>
      </w:r>
      <w:r w:rsidRPr="00FB7BEA">
        <w:rPr>
          <w:rFonts w:asciiTheme="minorHAnsi" w:eastAsia="Times New Roman" w:hAnsiTheme="minorHAnsi" w:cs="Times New Roman"/>
          <w:lang w:eastAsia="pt-BR"/>
        </w:rPr>
        <w:t>Foi realizado levantamento de mercado consultando fornecedores regionais, com pesquisa real efetuada devido à falta de mão de obra necessária no município para a realização dos serviços. Alternativas consideradas:</w:t>
      </w:r>
    </w:p>
    <w:p w14:paraId="780272FF" w14:textId="77777777" w:rsidR="00FB7BEA" w:rsidRPr="00FB7BEA" w:rsidRDefault="00FB7BEA" w:rsidP="00FB7BEA">
      <w:pPr>
        <w:widowControl/>
        <w:numPr>
          <w:ilvl w:val="0"/>
          <w:numId w:val="39"/>
        </w:numPr>
        <w:autoSpaceDE/>
        <w:autoSpaceDN/>
        <w:spacing w:before="100" w:beforeAutospacing="1" w:after="100" w:afterAutospacing="1"/>
        <w:rPr>
          <w:rFonts w:asciiTheme="minorHAnsi" w:eastAsia="Times New Roman" w:hAnsiTheme="minorHAnsi" w:cs="Times New Roman"/>
          <w:lang w:eastAsia="pt-BR"/>
        </w:rPr>
      </w:pPr>
      <w:r w:rsidRPr="00FB7BEA">
        <w:rPr>
          <w:rFonts w:asciiTheme="minorHAnsi" w:eastAsia="Times New Roman" w:hAnsiTheme="minorHAnsi" w:cs="Times New Roman"/>
          <w:lang w:eastAsia="pt-BR"/>
        </w:rPr>
        <w:t>Pintura termoplástica (mais durável, mas custo 80% superior e requer equipamento especializado);</w:t>
      </w:r>
    </w:p>
    <w:p w14:paraId="1102953A" w14:textId="77777777" w:rsidR="00FB7BEA" w:rsidRPr="00FB7BEA" w:rsidRDefault="00FB7BEA" w:rsidP="00FB7BEA">
      <w:pPr>
        <w:widowControl/>
        <w:numPr>
          <w:ilvl w:val="0"/>
          <w:numId w:val="39"/>
        </w:numPr>
        <w:autoSpaceDE/>
        <w:autoSpaceDN/>
        <w:spacing w:before="100" w:beforeAutospacing="1" w:after="100" w:afterAutospacing="1"/>
        <w:rPr>
          <w:rFonts w:asciiTheme="minorHAnsi" w:eastAsia="Times New Roman" w:hAnsiTheme="minorHAnsi" w:cs="Times New Roman"/>
          <w:lang w:eastAsia="pt-BR"/>
        </w:rPr>
      </w:pPr>
      <w:r w:rsidRPr="00FB7BEA">
        <w:rPr>
          <w:rFonts w:asciiTheme="minorHAnsi" w:eastAsia="Times New Roman" w:hAnsiTheme="minorHAnsi" w:cs="Times New Roman"/>
          <w:lang w:eastAsia="pt-BR"/>
        </w:rPr>
        <w:t>Pintura epóxi (alta resistência, mas inadequada para tráfego leve e custo elevado);</w:t>
      </w:r>
    </w:p>
    <w:p w14:paraId="2B239DD3" w14:textId="228ED511" w:rsidR="00FB7BEA" w:rsidRPr="00FB7BEA" w:rsidRDefault="00FB7BEA" w:rsidP="00FB7BEA">
      <w:pPr>
        <w:spacing w:before="100" w:beforeAutospacing="1" w:after="100" w:afterAutospacing="1"/>
        <w:jc w:val="both"/>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4.2 </w:t>
      </w:r>
      <w:r w:rsidRPr="00FB7BEA">
        <w:rPr>
          <w:rFonts w:asciiTheme="minorHAnsi" w:eastAsia="Times New Roman" w:hAnsiTheme="minorHAnsi" w:cs="Times New Roman"/>
          <w:lang w:eastAsia="pt-BR"/>
        </w:rPr>
        <w:t>A escolha pela pintura acrílica com microesfera dropon justifica-se tecnicamente pela adequação ao tráfego municipal (médio volume), boa refletividade e aplicação rápida, além da impossibilidade de execução interna pelo município. Economicamente, oferece melhor custo-benefício (R$ 32,00/m² médio vs. R$ 58,00/m² para termoplástica), permitindo economia de escala em volumes maiores e alinhamento com o orçamento disponível.</w:t>
      </w:r>
    </w:p>
    <w:p w14:paraId="6B1D28CF" w14:textId="21F2E242" w:rsidR="00FB7BEA" w:rsidRPr="00FB7BEA" w:rsidRDefault="00FB7BEA" w:rsidP="00FB7BEA">
      <w:pPr>
        <w:spacing w:before="100" w:beforeAutospacing="1" w:after="100" w:afterAutospacing="1"/>
        <w:jc w:val="both"/>
        <w:outlineLvl w:val="3"/>
        <w:rPr>
          <w:rFonts w:asciiTheme="minorHAnsi" w:eastAsia="Times New Roman" w:hAnsiTheme="minorHAnsi" w:cs="Times New Roman"/>
          <w:b/>
          <w:bCs/>
          <w:lang w:eastAsia="pt-BR"/>
        </w:rPr>
      </w:pPr>
      <w:r>
        <w:rPr>
          <w:rFonts w:asciiTheme="minorHAnsi" w:eastAsia="Times New Roman" w:hAnsiTheme="minorHAnsi" w:cs="Times New Roman"/>
          <w:b/>
          <w:bCs/>
          <w:lang w:eastAsia="pt-BR"/>
        </w:rPr>
        <w:t>5</w:t>
      </w:r>
      <w:r w:rsidRPr="00FB7BEA">
        <w:rPr>
          <w:rFonts w:asciiTheme="minorHAnsi" w:eastAsia="Times New Roman" w:hAnsiTheme="minorHAnsi" w:cs="Times New Roman"/>
          <w:b/>
          <w:bCs/>
          <w:lang w:eastAsia="pt-BR"/>
        </w:rPr>
        <w:t xml:space="preserve"> - Descrição da solução como um todo, inclusive das exigências relacionadas à manutenção e à assistência técnica, quando for o caso</w:t>
      </w:r>
    </w:p>
    <w:p w14:paraId="58B37712" w14:textId="64FB71A6" w:rsidR="00FB7BEA" w:rsidRPr="00FB7BEA" w:rsidRDefault="00FB7BEA" w:rsidP="00FB7BEA">
      <w:pPr>
        <w:spacing w:before="100" w:beforeAutospacing="1" w:after="100" w:afterAutospacing="1"/>
        <w:jc w:val="both"/>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5.1 </w:t>
      </w:r>
      <w:r w:rsidRPr="00FB7BEA">
        <w:rPr>
          <w:rFonts w:asciiTheme="minorHAnsi" w:eastAsia="Times New Roman" w:hAnsiTheme="minorHAnsi" w:cs="Times New Roman"/>
          <w:lang w:eastAsia="pt-BR"/>
        </w:rPr>
        <w:t>A solução envolve a contratação de serviço completo de sinalização horizontal, abrangendo preparação da superfície (limpeza), aplicação mecânica/manual de tinta acrílica e microesfera para refletividade. Não há exigências adicionais relacionadas à manutenção ou assistência técnica além das já descritas nos requisitos.</w:t>
      </w:r>
    </w:p>
    <w:p w14:paraId="77EBE0B3" w14:textId="4D49DBF5" w:rsidR="00FB7BEA" w:rsidRPr="00FB7BEA" w:rsidRDefault="00FB7BEA" w:rsidP="00FB7BEA">
      <w:pPr>
        <w:spacing w:before="100" w:beforeAutospacing="1" w:after="100" w:afterAutospacing="1"/>
        <w:outlineLvl w:val="3"/>
        <w:rPr>
          <w:rFonts w:asciiTheme="minorHAnsi" w:eastAsia="Times New Roman" w:hAnsiTheme="minorHAnsi" w:cs="Times New Roman"/>
          <w:b/>
          <w:bCs/>
          <w:lang w:eastAsia="pt-BR"/>
        </w:rPr>
      </w:pPr>
      <w:r>
        <w:rPr>
          <w:rFonts w:asciiTheme="minorHAnsi" w:eastAsia="Times New Roman" w:hAnsiTheme="minorHAnsi" w:cs="Times New Roman"/>
          <w:b/>
          <w:bCs/>
          <w:lang w:eastAsia="pt-BR"/>
        </w:rPr>
        <w:t>6</w:t>
      </w:r>
      <w:r w:rsidRPr="00FB7BEA">
        <w:rPr>
          <w:rFonts w:asciiTheme="minorHAnsi" w:eastAsia="Times New Roman" w:hAnsiTheme="minorHAnsi" w:cs="Times New Roman"/>
          <w:b/>
          <w:bCs/>
          <w:lang w:eastAsia="pt-BR"/>
        </w:rPr>
        <w:t xml:space="preserve"> - Justificativas para o parcelamento ou não da contratação</w:t>
      </w:r>
    </w:p>
    <w:p w14:paraId="2F183A33" w14:textId="110D0F8B" w:rsidR="00FB7BEA" w:rsidRPr="00FB7BEA" w:rsidRDefault="00FB7BEA" w:rsidP="00FB7BEA">
      <w:pPr>
        <w:spacing w:before="100" w:beforeAutospacing="1" w:after="100" w:afterAutospacing="1"/>
        <w:jc w:val="both"/>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6.1 </w:t>
      </w:r>
      <w:r w:rsidRPr="00FB7BEA">
        <w:rPr>
          <w:rFonts w:asciiTheme="minorHAnsi" w:eastAsia="Times New Roman" w:hAnsiTheme="minorHAnsi" w:cs="Times New Roman"/>
          <w:lang w:eastAsia="pt-BR"/>
        </w:rPr>
        <w:t>Em razão da natureza do objeto, mostrou-se técnica e economicamente inviável o parcelamento da contratação. Os serviços de sinalização horizontal se encadeiam de forma integrada, pois requerem coordenação para evitar interrupções no tráfego. Ademais, o parcelamento poderia elevar custos administrativos sem gerar economia significativa.</w:t>
      </w:r>
    </w:p>
    <w:p w14:paraId="4F7D8414" w14:textId="31F7EBE5" w:rsidR="00FB7BEA" w:rsidRPr="00FB7BEA" w:rsidRDefault="00FB7BEA" w:rsidP="00FB7BEA">
      <w:pPr>
        <w:spacing w:before="100" w:beforeAutospacing="1" w:after="100" w:afterAutospacing="1"/>
        <w:jc w:val="both"/>
        <w:outlineLvl w:val="3"/>
        <w:rPr>
          <w:rFonts w:asciiTheme="minorHAnsi" w:eastAsia="Times New Roman" w:hAnsiTheme="minorHAnsi" w:cs="Times New Roman"/>
          <w:b/>
          <w:bCs/>
          <w:lang w:eastAsia="pt-BR"/>
        </w:rPr>
      </w:pPr>
      <w:r>
        <w:rPr>
          <w:rFonts w:asciiTheme="minorHAnsi" w:eastAsia="Times New Roman" w:hAnsiTheme="minorHAnsi" w:cs="Times New Roman"/>
          <w:b/>
          <w:bCs/>
          <w:lang w:eastAsia="pt-BR"/>
        </w:rPr>
        <w:t>7</w:t>
      </w:r>
      <w:r w:rsidRPr="00FB7BEA">
        <w:rPr>
          <w:rFonts w:asciiTheme="minorHAnsi" w:eastAsia="Times New Roman" w:hAnsiTheme="minorHAnsi" w:cs="Times New Roman"/>
          <w:b/>
          <w:bCs/>
          <w:lang w:eastAsia="pt-BR"/>
        </w:rPr>
        <w:t xml:space="preserve"> - Demonstrativo dos resultados pretendidos em termos de economicidade e de melhor aproveitamento dos recursos humanos, materiais e financeiros disponíveis</w:t>
      </w:r>
    </w:p>
    <w:p w14:paraId="1D40CD08" w14:textId="7FC69702" w:rsidR="00FB7BEA" w:rsidRPr="00FB7BEA" w:rsidRDefault="00FB7BEA" w:rsidP="00FB7BEA">
      <w:pPr>
        <w:spacing w:before="100" w:beforeAutospacing="1" w:after="100" w:afterAutospacing="1"/>
        <w:jc w:val="both"/>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7.1 </w:t>
      </w:r>
      <w:r w:rsidRPr="00FB7BEA">
        <w:rPr>
          <w:rFonts w:asciiTheme="minorHAnsi" w:eastAsia="Times New Roman" w:hAnsiTheme="minorHAnsi" w:cs="Times New Roman"/>
          <w:lang w:eastAsia="pt-BR"/>
        </w:rPr>
        <w:t>Os resultados esperados incluem: redução de acidentes de trânsito, prolongamento da vida útil da sinalização, e melhor aproveitamento de recursos humanos (equipe municipal foca em fiscalização, não em execução). Financeiramente, a economicidade é demonstrada pelo custo por m² abaixo da média de mercado em relação a outros tipos de pintura como a termostática, otimizando o orçamento público para outras ações de trânsito.</w:t>
      </w:r>
    </w:p>
    <w:p w14:paraId="5A06769C" w14:textId="7E5C0DBE" w:rsidR="00FB7BEA" w:rsidRPr="00FB7BEA" w:rsidRDefault="00FB7BEA" w:rsidP="00FB7BEA">
      <w:pPr>
        <w:spacing w:before="100" w:beforeAutospacing="1" w:after="100" w:afterAutospacing="1"/>
        <w:jc w:val="both"/>
        <w:outlineLvl w:val="3"/>
        <w:rPr>
          <w:rFonts w:asciiTheme="minorHAnsi" w:eastAsia="Times New Roman" w:hAnsiTheme="minorHAnsi" w:cs="Times New Roman"/>
          <w:b/>
          <w:bCs/>
          <w:lang w:eastAsia="pt-BR"/>
        </w:rPr>
      </w:pPr>
      <w:r>
        <w:rPr>
          <w:rFonts w:asciiTheme="minorHAnsi" w:eastAsia="Times New Roman" w:hAnsiTheme="minorHAnsi" w:cs="Times New Roman"/>
          <w:b/>
          <w:bCs/>
          <w:lang w:eastAsia="pt-BR"/>
        </w:rPr>
        <w:t>8</w:t>
      </w:r>
      <w:r w:rsidRPr="00FB7BEA">
        <w:rPr>
          <w:rFonts w:asciiTheme="minorHAnsi" w:eastAsia="Times New Roman" w:hAnsiTheme="minorHAnsi" w:cs="Times New Roman"/>
          <w:b/>
          <w:bCs/>
          <w:lang w:eastAsia="pt-BR"/>
        </w:rPr>
        <w:t xml:space="preserve"> - Providências a serem adotadas pela Administração previamente à celebração do contrato, inclusive quanto à capacitação de servidores ou de empregados para fiscalização e gestão contratual</w:t>
      </w:r>
    </w:p>
    <w:p w14:paraId="45011C2F" w14:textId="42F65CC1" w:rsidR="00FB7BEA" w:rsidRPr="00FB7BEA" w:rsidRDefault="00FB7BEA" w:rsidP="00FB7BEA">
      <w:pPr>
        <w:spacing w:before="100" w:beforeAutospacing="1" w:after="100" w:afterAutospacing="1"/>
        <w:jc w:val="both"/>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8.1 </w:t>
      </w:r>
      <w:r w:rsidRPr="00FB7BEA">
        <w:rPr>
          <w:rFonts w:asciiTheme="minorHAnsi" w:eastAsia="Times New Roman" w:hAnsiTheme="minorHAnsi" w:cs="Times New Roman"/>
          <w:lang w:eastAsia="pt-BR"/>
        </w:rPr>
        <w:t>As providências prévias, inclui a nomeação do Gestor da Ata de Registro de Preços, o senhor Djalma José dos Reis, Chefe do Departamento Municipal de Trânsito, e do Fiscal que será o senhor Cláudio Cândido Ferreira, Pintor de Parede.</w:t>
      </w:r>
    </w:p>
    <w:p w14:paraId="56A304EC" w14:textId="5A741B6D" w:rsidR="00FB7BEA" w:rsidRPr="00FB7BEA" w:rsidRDefault="00FB7BEA" w:rsidP="00FB7BEA">
      <w:pPr>
        <w:spacing w:before="100" w:beforeAutospacing="1" w:after="100" w:afterAutospacing="1"/>
        <w:outlineLvl w:val="3"/>
        <w:rPr>
          <w:rFonts w:asciiTheme="minorHAnsi" w:eastAsia="Times New Roman" w:hAnsiTheme="minorHAnsi" w:cs="Times New Roman"/>
          <w:b/>
          <w:bCs/>
          <w:lang w:eastAsia="pt-BR"/>
        </w:rPr>
      </w:pPr>
      <w:r>
        <w:rPr>
          <w:rFonts w:asciiTheme="minorHAnsi" w:eastAsia="Times New Roman" w:hAnsiTheme="minorHAnsi" w:cs="Times New Roman"/>
          <w:b/>
          <w:bCs/>
          <w:lang w:eastAsia="pt-BR"/>
        </w:rPr>
        <w:lastRenderedPageBreak/>
        <w:t>9</w:t>
      </w:r>
      <w:r w:rsidRPr="00FB7BEA">
        <w:rPr>
          <w:rFonts w:asciiTheme="minorHAnsi" w:eastAsia="Times New Roman" w:hAnsiTheme="minorHAnsi" w:cs="Times New Roman"/>
          <w:b/>
          <w:bCs/>
          <w:lang w:eastAsia="pt-BR"/>
        </w:rPr>
        <w:t xml:space="preserve"> - Contratações correlatas e/ou interdependentes</w:t>
      </w:r>
    </w:p>
    <w:p w14:paraId="4700C75F" w14:textId="6542666E" w:rsidR="00FB7BEA" w:rsidRPr="00FB7BEA" w:rsidRDefault="00FB7BEA" w:rsidP="00FB7BEA">
      <w:pPr>
        <w:spacing w:before="100" w:beforeAutospacing="1" w:after="100" w:afterAutospacing="1"/>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9.1 </w:t>
      </w:r>
      <w:r w:rsidRPr="00FB7BEA">
        <w:rPr>
          <w:rFonts w:asciiTheme="minorHAnsi" w:eastAsia="Times New Roman" w:hAnsiTheme="minorHAnsi" w:cs="Times New Roman"/>
          <w:lang w:eastAsia="pt-BR"/>
        </w:rPr>
        <w:t>Não existem contratações correlatas ou interdependentes.</w:t>
      </w:r>
    </w:p>
    <w:p w14:paraId="03ED6819" w14:textId="25C3511F" w:rsidR="00FB7BEA" w:rsidRPr="00FB7BEA" w:rsidRDefault="00FB7BEA" w:rsidP="00FB7BEA">
      <w:pPr>
        <w:spacing w:before="100" w:beforeAutospacing="1" w:after="100" w:afterAutospacing="1"/>
        <w:jc w:val="both"/>
        <w:outlineLvl w:val="3"/>
        <w:rPr>
          <w:rFonts w:asciiTheme="minorHAnsi" w:eastAsia="Times New Roman" w:hAnsiTheme="minorHAnsi" w:cs="Times New Roman"/>
          <w:b/>
          <w:bCs/>
          <w:lang w:eastAsia="pt-BR"/>
        </w:rPr>
      </w:pPr>
      <w:r>
        <w:rPr>
          <w:rFonts w:asciiTheme="minorHAnsi" w:eastAsia="Times New Roman" w:hAnsiTheme="minorHAnsi" w:cs="Times New Roman"/>
          <w:b/>
          <w:bCs/>
          <w:lang w:eastAsia="pt-BR"/>
        </w:rPr>
        <w:t>10</w:t>
      </w:r>
      <w:r w:rsidRPr="00FB7BEA">
        <w:rPr>
          <w:rFonts w:asciiTheme="minorHAnsi" w:eastAsia="Times New Roman" w:hAnsiTheme="minorHAnsi" w:cs="Times New Roman"/>
          <w:b/>
          <w:bCs/>
          <w:lang w:eastAsia="pt-BR"/>
        </w:rPr>
        <w:t xml:space="preserve"> - Descrição de possíveis impactos ambientais e respectivas medidas mitigadoras, incluídos requisitos de baixo consumo de energia e de outros recursos, bem como logística reversa para desfazimento e reciclagem de bens e refugos, quando aplicável</w:t>
      </w:r>
    </w:p>
    <w:p w14:paraId="45BF3FBA" w14:textId="5FE2444E" w:rsidR="00FB7BEA" w:rsidRPr="00FB7BEA" w:rsidRDefault="00FB7BEA" w:rsidP="00FB7BEA">
      <w:pPr>
        <w:spacing w:before="100" w:beforeAutospacing="1" w:after="100" w:afterAutospacing="1"/>
        <w:jc w:val="both"/>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10.1 </w:t>
      </w:r>
      <w:r w:rsidRPr="00FB7BEA">
        <w:rPr>
          <w:rFonts w:asciiTheme="minorHAnsi" w:eastAsia="Times New Roman" w:hAnsiTheme="minorHAnsi" w:cs="Times New Roman"/>
          <w:lang w:eastAsia="pt-BR"/>
        </w:rPr>
        <w:t>Impactos ambientais potenciais: emissão de compostos orgânicos voláteis (VOCs) da tinta de demarcação viária à base de solvente, geração de resíduos (embalagens e sobras de tinta). Medidas mitigadoras: exigência de tintas com baixo VOC onde possível, uso de equipamentos de baixa energia (máquinas elétricas), e logística reversa para reciclagem de embalagens (conforme Política Nacional de Resíduos Sólidos). O contratado deve apresentar plano de descarte, minimizando consumo de recursos e promovendo sustentabilidade.</w:t>
      </w:r>
    </w:p>
    <w:p w14:paraId="54FCA8B2" w14:textId="4C42C618" w:rsidR="00FB7BEA" w:rsidRPr="00FB7BEA" w:rsidRDefault="00FB7BEA" w:rsidP="00FB7BEA">
      <w:pPr>
        <w:spacing w:before="100" w:beforeAutospacing="1" w:after="100" w:afterAutospacing="1"/>
        <w:jc w:val="both"/>
        <w:outlineLvl w:val="3"/>
        <w:rPr>
          <w:rFonts w:asciiTheme="minorHAnsi" w:eastAsia="Times New Roman" w:hAnsiTheme="minorHAnsi" w:cs="Times New Roman"/>
          <w:b/>
          <w:bCs/>
          <w:lang w:eastAsia="pt-BR"/>
        </w:rPr>
      </w:pPr>
      <w:r>
        <w:rPr>
          <w:rFonts w:asciiTheme="minorHAnsi" w:eastAsia="Times New Roman" w:hAnsiTheme="minorHAnsi" w:cs="Times New Roman"/>
          <w:b/>
          <w:bCs/>
          <w:lang w:eastAsia="pt-BR"/>
        </w:rPr>
        <w:t>11</w:t>
      </w:r>
      <w:r w:rsidRPr="00FB7BEA">
        <w:rPr>
          <w:rFonts w:asciiTheme="minorHAnsi" w:eastAsia="Times New Roman" w:hAnsiTheme="minorHAnsi" w:cs="Times New Roman"/>
          <w:b/>
          <w:bCs/>
          <w:lang w:eastAsia="pt-BR"/>
        </w:rPr>
        <w:t xml:space="preserve"> - Posicionamento conclusivo sobre a adequação da contratação para o atendimento da necessidade a que se destina</w:t>
      </w:r>
    </w:p>
    <w:p w14:paraId="7BE0A49B" w14:textId="16D12599" w:rsidR="00FB7BEA" w:rsidRPr="00FB7BEA" w:rsidRDefault="00FB7BEA" w:rsidP="00FB7BEA">
      <w:pPr>
        <w:spacing w:before="100" w:beforeAutospacing="1" w:after="100" w:afterAutospacing="1"/>
        <w:jc w:val="both"/>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11.1 </w:t>
      </w:r>
      <w:r w:rsidRPr="00FB7BEA">
        <w:rPr>
          <w:rFonts w:asciiTheme="minorHAnsi" w:eastAsia="Times New Roman" w:hAnsiTheme="minorHAnsi" w:cs="Times New Roman"/>
          <w:lang w:eastAsia="pt-BR"/>
        </w:rPr>
        <w:t>Diante do exposto, a contratação é adequada e necessária para atender à demanda de sinalização horizontal, garantindo segurança viária, economicidade e conformidade legal. Recomenda-se prosseguir com o processo licitatório.</w:t>
      </w:r>
    </w:p>
    <w:p w14:paraId="7417B662" w14:textId="77777777" w:rsidR="00FB7BEA" w:rsidRPr="00FB7BEA" w:rsidRDefault="00FB7BEA" w:rsidP="00FB7BEA">
      <w:pPr>
        <w:rPr>
          <w:rFonts w:asciiTheme="minorHAnsi" w:eastAsia="Times New Roman" w:hAnsiTheme="minorHAnsi" w:cs="Times New Roman"/>
          <w:lang w:eastAsia="pt-BR"/>
        </w:rPr>
      </w:pPr>
    </w:p>
    <w:p w14:paraId="4CBCB2FB" w14:textId="77777777" w:rsidR="00FB7BEA" w:rsidRPr="00FB7BEA" w:rsidRDefault="00FB7BEA" w:rsidP="00FB7BEA">
      <w:pPr>
        <w:rPr>
          <w:rFonts w:asciiTheme="minorHAnsi" w:eastAsia="Times New Roman" w:hAnsiTheme="minorHAnsi" w:cs="Times New Roman"/>
          <w:lang w:eastAsia="pt-BR"/>
        </w:rPr>
      </w:pPr>
      <w:r w:rsidRPr="00FB7BEA">
        <w:rPr>
          <w:rFonts w:asciiTheme="minorHAnsi" w:eastAsia="Times New Roman" w:hAnsiTheme="minorHAnsi" w:cs="Times New Roman"/>
          <w:lang w:eastAsia="pt-BR"/>
        </w:rPr>
        <w:t xml:space="preserve">São Joaquim da Barra/SP 25 de agosto de 2025. </w:t>
      </w:r>
    </w:p>
    <w:p w14:paraId="7E2B17E1" w14:textId="77777777" w:rsidR="00FB7BEA" w:rsidRPr="00FB7BEA" w:rsidRDefault="00FB7BEA" w:rsidP="00FB7BEA">
      <w:pPr>
        <w:rPr>
          <w:rFonts w:asciiTheme="minorHAnsi" w:eastAsia="Times New Roman" w:hAnsiTheme="minorHAnsi" w:cs="Times New Roman"/>
          <w:lang w:eastAsia="pt-BR"/>
        </w:rPr>
      </w:pPr>
    </w:p>
    <w:p w14:paraId="564004A1" w14:textId="77777777" w:rsidR="00FB7BEA" w:rsidRPr="00FB7BEA" w:rsidRDefault="00FB7BEA" w:rsidP="00FB7BEA">
      <w:pPr>
        <w:rPr>
          <w:rFonts w:asciiTheme="minorHAnsi" w:eastAsia="Times New Roman" w:hAnsiTheme="minorHAnsi" w:cs="Times New Roman"/>
          <w:lang w:eastAsia="pt-BR"/>
        </w:rPr>
      </w:pPr>
    </w:p>
    <w:p w14:paraId="70FE71EC" w14:textId="77777777" w:rsidR="00FB7BEA" w:rsidRPr="00FB7BEA" w:rsidRDefault="00FB7BEA" w:rsidP="00FB7BEA">
      <w:pPr>
        <w:rPr>
          <w:rFonts w:asciiTheme="minorHAnsi" w:eastAsia="Times New Roman" w:hAnsiTheme="minorHAnsi" w:cs="Times New Roman"/>
          <w:lang w:eastAsia="pt-BR"/>
        </w:rPr>
      </w:pPr>
    </w:p>
    <w:p w14:paraId="6C6557FA" w14:textId="77777777" w:rsidR="00FB7BEA" w:rsidRPr="00FB7BEA" w:rsidRDefault="00FB7BEA" w:rsidP="00FB7BEA">
      <w:pPr>
        <w:rPr>
          <w:rFonts w:asciiTheme="minorHAnsi" w:eastAsia="Times New Roman" w:hAnsiTheme="minorHAnsi" w:cs="Times New Roman"/>
          <w:lang w:eastAsia="pt-BR"/>
        </w:rPr>
      </w:pPr>
    </w:p>
    <w:p w14:paraId="06ED0BBC" w14:textId="77777777" w:rsidR="00FB7BEA" w:rsidRPr="00FB7BEA" w:rsidRDefault="00FB7BEA" w:rsidP="00FB7BEA">
      <w:pPr>
        <w:rPr>
          <w:rFonts w:asciiTheme="minorHAnsi" w:eastAsia="Times New Roman" w:hAnsiTheme="minorHAnsi" w:cs="Times New Roman"/>
          <w:lang w:eastAsia="pt-BR"/>
        </w:rPr>
      </w:pPr>
    </w:p>
    <w:p w14:paraId="4EE7CCCA" w14:textId="77777777" w:rsidR="00FB7BEA" w:rsidRPr="00FB7BEA" w:rsidRDefault="00FB7BEA" w:rsidP="00FB7BEA">
      <w:pPr>
        <w:rPr>
          <w:rFonts w:asciiTheme="minorHAnsi" w:eastAsia="Times New Roman" w:hAnsiTheme="minorHAnsi" w:cs="Times New Roman"/>
          <w:lang w:eastAsia="pt-BR"/>
        </w:rPr>
      </w:pPr>
      <w:r w:rsidRPr="00FB7BEA">
        <w:rPr>
          <w:rFonts w:asciiTheme="minorHAnsi" w:eastAsia="Times New Roman" w:hAnsiTheme="minorHAnsi" w:cs="Times New Roman"/>
          <w:lang w:eastAsia="pt-BR"/>
        </w:rPr>
        <w:t xml:space="preserve">Djalma José dos Reis </w:t>
      </w:r>
    </w:p>
    <w:p w14:paraId="2DA842A4" w14:textId="77777777" w:rsidR="00FB7BEA" w:rsidRPr="00FB7BEA" w:rsidRDefault="00FB7BEA" w:rsidP="00FB7BEA">
      <w:pPr>
        <w:rPr>
          <w:rFonts w:asciiTheme="minorHAnsi" w:eastAsia="Times New Roman" w:hAnsiTheme="minorHAnsi" w:cs="Times New Roman"/>
          <w:lang w:eastAsia="pt-BR"/>
        </w:rPr>
      </w:pPr>
      <w:r w:rsidRPr="00FB7BEA">
        <w:rPr>
          <w:rFonts w:asciiTheme="minorHAnsi" w:eastAsia="Times New Roman" w:hAnsiTheme="minorHAnsi" w:cs="Times New Roman"/>
          <w:lang w:eastAsia="pt-BR"/>
        </w:rPr>
        <w:t>Chefe do Departamento Municipal de Trânsito</w:t>
      </w:r>
    </w:p>
    <w:p w14:paraId="2B115E94" w14:textId="77777777" w:rsidR="00FB7BEA" w:rsidRDefault="00FB7BEA" w:rsidP="00FB7BEA"/>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Pr="001551B7" w:rsidRDefault="00A14D9D" w:rsidP="001551B7">
      <w:pPr>
        <w:tabs>
          <w:tab w:val="left" w:pos="1134"/>
          <w:tab w:val="left" w:pos="9639"/>
        </w:tabs>
        <w:ind w:right="687"/>
        <w:rPr>
          <w:rFonts w:asciiTheme="minorHAnsi" w:hAnsiTheme="minorHAnsi" w:cs="Times New Roman"/>
          <w:b/>
        </w:rPr>
      </w:pPr>
    </w:p>
    <w:p w14:paraId="286CD177" w14:textId="77777777" w:rsidR="001551B7" w:rsidRPr="001551B7" w:rsidRDefault="001551B7" w:rsidP="001551B7">
      <w:pPr>
        <w:spacing w:before="100" w:beforeAutospacing="1" w:after="100" w:afterAutospacing="1"/>
        <w:jc w:val="center"/>
        <w:outlineLvl w:val="2"/>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lastRenderedPageBreak/>
        <w:t>TERMO DE REFERÊNCIA</w:t>
      </w:r>
    </w:p>
    <w:p w14:paraId="71AC7D7F" w14:textId="77777777" w:rsidR="001551B7" w:rsidRPr="001551B7" w:rsidRDefault="001551B7" w:rsidP="001551B7">
      <w:pPr>
        <w:jc w:val="both"/>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Prefeitura Municipal de São Joaquim da Barra</w:t>
      </w:r>
      <w:r w:rsidRPr="001551B7">
        <w:rPr>
          <w:rFonts w:asciiTheme="minorHAnsi" w:eastAsia="Times New Roman" w:hAnsiTheme="minorHAnsi" w:cs="Times New Roman"/>
          <w:lang w:eastAsia="pt-BR"/>
        </w:rPr>
        <w:t xml:space="preserve"> - </w:t>
      </w:r>
      <w:r w:rsidRPr="001551B7">
        <w:rPr>
          <w:rFonts w:asciiTheme="minorHAnsi" w:eastAsia="Times New Roman" w:hAnsiTheme="minorHAnsi" w:cs="Times New Roman"/>
          <w:b/>
          <w:bCs/>
          <w:lang w:eastAsia="pt-BR"/>
        </w:rPr>
        <w:t>Departamento Municipal de Trânsito</w:t>
      </w:r>
    </w:p>
    <w:p w14:paraId="015764FB" w14:textId="77777777" w:rsidR="001551B7" w:rsidRPr="001551B7" w:rsidRDefault="001551B7" w:rsidP="001551B7">
      <w:pPr>
        <w:jc w:val="both"/>
        <w:rPr>
          <w:rFonts w:asciiTheme="minorHAnsi" w:eastAsia="Times New Roman" w:hAnsiTheme="minorHAnsi" w:cs="Times New Roman"/>
          <w:lang w:eastAsia="pt-BR"/>
        </w:rPr>
      </w:pPr>
    </w:p>
    <w:p w14:paraId="10C99DC5"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b/>
          <w:bCs/>
          <w:lang w:eastAsia="pt-BR"/>
        </w:rPr>
        <w:t>TERMO DE REFERÊNCIA</w:t>
      </w:r>
      <w:r w:rsidRPr="001551B7">
        <w:rPr>
          <w:rFonts w:asciiTheme="minorHAnsi" w:eastAsia="Times New Roman" w:hAnsiTheme="minorHAnsi" w:cs="Times New Roman"/>
          <w:lang w:eastAsia="pt-BR"/>
        </w:rPr>
        <w:t xml:space="preserve"> </w:t>
      </w:r>
      <w:r w:rsidRPr="001551B7">
        <w:rPr>
          <w:rFonts w:asciiTheme="minorHAnsi" w:eastAsia="Times New Roman" w:hAnsiTheme="minorHAnsi" w:cs="Times New Roman"/>
          <w:b/>
          <w:bCs/>
          <w:lang w:eastAsia="pt-BR"/>
        </w:rPr>
        <w:t>PARA REGISTRO DE PREÇOS - LEI Nº 14.133/2021</w:t>
      </w:r>
      <w:r w:rsidRPr="001551B7">
        <w:rPr>
          <w:rFonts w:asciiTheme="minorHAnsi" w:eastAsia="Times New Roman" w:hAnsiTheme="minorHAnsi" w:cs="Times New Roman"/>
          <w:lang w:eastAsia="pt-BR"/>
        </w:rPr>
        <w:t xml:space="preserve"> </w:t>
      </w:r>
      <w:r w:rsidRPr="001551B7">
        <w:rPr>
          <w:rFonts w:asciiTheme="minorHAnsi" w:eastAsia="Times New Roman" w:hAnsiTheme="minorHAnsi" w:cs="Times New Roman"/>
          <w:b/>
          <w:bCs/>
          <w:lang w:eastAsia="pt-BR"/>
        </w:rPr>
        <w:t>DEPARTAMENTO MUNICIPAL DE TRÂNSITO</w:t>
      </w:r>
    </w:p>
    <w:p w14:paraId="21B644F8"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Este Termo de Referência (TR) é elaborado com base no Estudo Técnico Preliminar (ETP) anexo, em conformidade com o art. 6º, inciso XXIII, da Lei nº 14.133, de 1º de abril de 2021, e demais normativos aplicáveis, incluindo o Decreto nº 10.024/2019 (para pregão eletrônico) e a Instrução Normativa SEGES/ME nº 81/2022. O TR define as condições para o processo licitatório na modalidade Pregão Eletrônico para Registro de Preços (SRP), visando à contratação eventual e futura de serviços de sinalização horizontal viária.</w:t>
      </w:r>
    </w:p>
    <w:p w14:paraId="68809820" w14:textId="77777777"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I - Definição do Objeto (Art. 6º, XXIII, alínea "a")</w:t>
      </w:r>
    </w:p>
    <w:p w14:paraId="2858E466"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O objeto deste Termo de Referência é o Registro de Preços para contratação eventual e futura de empresa especializada em pinturas mecânica e manual de sinalização horizontal de trânsito, com aplicação de tinta resina acrílica e microesfera dropon, pelo período de 12 (doze) meses, conforme especificações detalhadas a seguir.</w:t>
      </w:r>
    </w:p>
    <w:p w14:paraId="753ED3E6"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a) </w:t>
      </w:r>
      <w:r w:rsidRPr="001551B7">
        <w:rPr>
          <w:rFonts w:asciiTheme="minorHAnsi" w:eastAsia="Times New Roman" w:hAnsiTheme="minorHAnsi" w:cs="Times New Roman"/>
          <w:b/>
          <w:bCs/>
          <w:lang w:eastAsia="pt-BR"/>
        </w:rPr>
        <w:t>Natureza do Objeto</w:t>
      </w:r>
      <w:r w:rsidRPr="001551B7">
        <w:rPr>
          <w:rFonts w:asciiTheme="minorHAnsi" w:eastAsia="Times New Roman" w:hAnsiTheme="minorHAnsi" w:cs="Times New Roman"/>
          <w:lang w:eastAsia="pt-BR"/>
        </w:rPr>
        <w:t>: Serviços comuns de engenharia, classificados como não contínuos, de natureza eventual, enquadrados no regime de empreitada por preço unitário (art. 40, § 1º, da Lei nº 14.133/2021). Os serviços envolvem preparação da superfície, aplicação de tinta acrílica à base de solvente e microesfera para refletividade, em vias públicas do município, visando à segurança e organização do tráfego.</w:t>
      </w:r>
    </w:p>
    <w:p w14:paraId="06541D43"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b) </w:t>
      </w:r>
      <w:r w:rsidRPr="001551B7">
        <w:rPr>
          <w:rFonts w:asciiTheme="minorHAnsi" w:eastAsia="Times New Roman" w:hAnsiTheme="minorHAnsi" w:cs="Times New Roman"/>
          <w:b/>
          <w:bCs/>
          <w:lang w:eastAsia="pt-BR"/>
        </w:rPr>
        <w:t>Quantitativos</w:t>
      </w:r>
      <w:r w:rsidRPr="001551B7">
        <w:rPr>
          <w:rFonts w:asciiTheme="minorHAnsi" w:eastAsia="Times New Roman" w:hAnsiTheme="minorHAnsi" w:cs="Times New Roman"/>
          <w:lang w:eastAsia="pt-BR"/>
        </w:rPr>
        <w:t xml:space="preserve">: Os quantitativos são estimados com base em vistorias in loco, sem obrigatoriedade de contratação integral.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5752"/>
        <w:gridCol w:w="1491"/>
        <w:gridCol w:w="1856"/>
      </w:tblGrid>
      <w:tr w:rsidR="001551B7" w:rsidRPr="001551B7" w14:paraId="085283DA" w14:textId="77777777" w:rsidTr="00806B52">
        <w:trPr>
          <w:tblHeader/>
          <w:tblCellSpacing w:w="15" w:type="dxa"/>
        </w:trPr>
        <w:tc>
          <w:tcPr>
            <w:tcW w:w="0" w:type="auto"/>
            <w:vAlign w:val="center"/>
            <w:hideMark/>
          </w:tcPr>
          <w:p w14:paraId="63F34CCF" w14:textId="77777777" w:rsidR="001551B7" w:rsidRPr="001551B7" w:rsidRDefault="001551B7"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ITEM</w:t>
            </w:r>
          </w:p>
        </w:tc>
        <w:tc>
          <w:tcPr>
            <w:tcW w:w="0" w:type="auto"/>
            <w:vAlign w:val="center"/>
            <w:hideMark/>
          </w:tcPr>
          <w:p w14:paraId="07D68741" w14:textId="77777777" w:rsidR="001551B7" w:rsidRPr="001551B7" w:rsidRDefault="001551B7"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ESPECIFICAÇÃO</w:t>
            </w:r>
          </w:p>
        </w:tc>
        <w:tc>
          <w:tcPr>
            <w:tcW w:w="0" w:type="auto"/>
            <w:vAlign w:val="center"/>
            <w:hideMark/>
          </w:tcPr>
          <w:p w14:paraId="4C0F8B39" w14:textId="77777777" w:rsidR="001551B7" w:rsidRPr="001551B7" w:rsidRDefault="001551B7"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UNIDADE DE MEDIDA</w:t>
            </w:r>
          </w:p>
        </w:tc>
        <w:tc>
          <w:tcPr>
            <w:tcW w:w="0" w:type="auto"/>
            <w:vAlign w:val="center"/>
            <w:hideMark/>
          </w:tcPr>
          <w:p w14:paraId="0B5CF5E8" w14:textId="77777777" w:rsidR="001551B7" w:rsidRPr="001551B7" w:rsidRDefault="001551B7"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QUANTIDADE ESTIMADA</w:t>
            </w:r>
          </w:p>
        </w:tc>
      </w:tr>
      <w:tr w:rsidR="001551B7" w:rsidRPr="001551B7" w14:paraId="535EE6D5" w14:textId="77777777" w:rsidTr="00806B52">
        <w:trPr>
          <w:tblCellSpacing w:w="15" w:type="dxa"/>
        </w:trPr>
        <w:tc>
          <w:tcPr>
            <w:tcW w:w="0" w:type="auto"/>
            <w:vAlign w:val="center"/>
            <w:hideMark/>
          </w:tcPr>
          <w:p w14:paraId="6098E902"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1</w:t>
            </w:r>
          </w:p>
        </w:tc>
        <w:tc>
          <w:tcPr>
            <w:tcW w:w="0" w:type="auto"/>
            <w:vAlign w:val="center"/>
            <w:hideMark/>
          </w:tcPr>
          <w:p w14:paraId="652FCF03"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Pintura de solo MECÂNICA em pontos específicos, com tinta resina acrílica, com aplicação de microesfera dropon</w:t>
            </w:r>
          </w:p>
        </w:tc>
        <w:tc>
          <w:tcPr>
            <w:tcW w:w="0" w:type="auto"/>
            <w:vAlign w:val="center"/>
            <w:hideMark/>
          </w:tcPr>
          <w:p w14:paraId="76258565"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M²</w:t>
            </w:r>
          </w:p>
        </w:tc>
        <w:tc>
          <w:tcPr>
            <w:tcW w:w="0" w:type="auto"/>
            <w:vAlign w:val="center"/>
            <w:hideMark/>
          </w:tcPr>
          <w:p w14:paraId="187B75B2"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16.000</w:t>
            </w:r>
          </w:p>
        </w:tc>
      </w:tr>
      <w:tr w:rsidR="001551B7" w:rsidRPr="001551B7" w14:paraId="50A31A1D" w14:textId="77777777" w:rsidTr="00806B52">
        <w:trPr>
          <w:tblCellSpacing w:w="15" w:type="dxa"/>
        </w:trPr>
        <w:tc>
          <w:tcPr>
            <w:tcW w:w="0" w:type="auto"/>
            <w:vAlign w:val="center"/>
            <w:hideMark/>
          </w:tcPr>
          <w:p w14:paraId="7ACA69EB"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2</w:t>
            </w:r>
          </w:p>
        </w:tc>
        <w:tc>
          <w:tcPr>
            <w:tcW w:w="0" w:type="auto"/>
            <w:vAlign w:val="center"/>
            <w:hideMark/>
          </w:tcPr>
          <w:p w14:paraId="424E55D4"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Pintura de solo MANUAL em pontos específicos, com aplicação de microesfera dropon</w:t>
            </w:r>
          </w:p>
        </w:tc>
        <w:tc>
          <w:tcPr>
            <w:tcW w:w="0" w:type="auto"/>
            <w:vAlign w:val="center"/>
            <w:hideMark/>
          </w:tcPr>
          <w:p w14:paraId="523F90CA"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M²</w:t>
            </w:r>
          </w:p>
        </w:tc>
        <w:tc>
          <w:tcPr>
            <w:tcW w:w="0" w:type="auto"/>
            <w:vAlign w:val="center"/>
            <w:hideMark/>
          </w:tcPr>
          <w:p w14:paraId="6BA26900"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2.000</w:t>
            </w:r>
          </w:p>
        </w:tc>
      </w:tr>
    </w:tbl>
    <w:p w14:paraId="1C2DA0C8"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c) </w:t>
      </w:r>
      <w:r w:rsidRPr="001551B7">
        <w:rPr>
          <w:rFonts w:asciiTheme="minorHAnsi" w:eastAsia="Times New Roman" w:hAnsiTheme="minorHAnsi" w:cs="Times New Roman"/>
          <w:b/>
          <w:bCs/>
          <w:lang w:eastAsia="pt-BR"/>
        </w:rPr>
        <w:t>Prazo do Contrato</w:t>
      </w:r>
      <w:r w:rsidRPr="001551B7">
        <w:rPr>
          <w:rFonts w:asciiTheme="minorHAnsi" w:eastAsia="Times New Roman" w:hAnsiTheme="minorHAnsi" w:cs="Times New Roman"/>
          <w:lang w:eastAsia="pt-BR"/>
        </w:rPr>
        <w:t>: A Ata de Registro de Preços terá vigência de 12 (doze) meses, contados da data de sua assinatura, prorrogável por igual período se houver vantagem para a Administração (art. 88, § 1º, da Lei nº 14.133/2021). Os contratos decorrentes terão prazos específicos por ordem de serviço.</w:t>
      </w:r>
    </w:p>
    <w:p w14:paraId="1D7DCEC2"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d) </w:t>
      </w:r>
      <w:r w:rsidRPr="001551B7">
        <w:rPr>
          <w:rFonts w:asciiTheme="minorHAnsi" w:eastAsia="Times New Roman" w:hAnsiTheme="minorHAnsi" w:cs="Times New Roman"/>
          <w:b/>
          <w:bCs/>
          <w:lang w:eastAsia="pt-BR"/>
        </w:rPr>
        <w:t>Possibilidade de Prorrogação</w:t>
      </w:r>
      <w:r w:rsidRPr="001551B7">
        <w:rPr>
          <w:rFonts w:asciiTheme="minorHAnsi" w:eastAsia="Times New Roman" w:hAnsiTheme="minorHAnsi" w:cs="Times New Roman"/>
          <w:lang w:eastAsia="pt-BR"/>
        </w:rPr>
        <w:t>: Permitida, desde que comprovada a manutenção de preços vantajosos e atendidas as condições do art. 106 da Lei nº 14.133/2021.</w:t>
      </w:r>
    </w:p>
    <w:p w14:paraId="7E71A17E"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p>
    <w:p w14:paraId="684D67BD" w14:textId="77777777"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II - Fundamentação da Contratação (Art. 6º, XXIII, alínea "b")</w:t>
      </w:r>
    </w:p>
    <w:p w14:paraId="7C91BF5C"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A contratação é fundamentada no Estudo Técnico Preliminar (ETP) anexo, que demonstra a necessidade de restauração da sinalização horizontal deteriorada, visando à redução de acidentes e preservação da segurança pública. O SRP é justificado pela eventualidade das demandas, permitindo economia de escala e agilidade em contratações futuras, sem licitações repetidas (art. 82 da Lei nº 14.133/2021). A ausência de mão de obra municipal interna e o levantamento de mercado confirmam a viabilidade externa. A contratação não está prevista no Plano de Contratações Anual (PCA), mas alinha-se ao planejamento orçamentário municipal para manutenção viária.</w:t>
      </w:r>
    </w:p>
    <w:p w14:paraId="7E67165E" w14:textId="77777777"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III - Descrição da Solução como um Todo, considerando o Ciclo de Vida do Objeto (Art. 6º, XXIII, alínea "c")</w:t>
      </w:r>
    </w:p>
    <w:p w14:paraId="53D20E5B" w14:textId="77777777" w:rsidR="001551B7" w:rsidRPr="001551B7" w:rsidRDefault="001551B7" w:rsidP="001551B7">
      <w:pPr>
        <w:widowControl/>
        <w:numPr>
          <w:ilvl w:val="0"/>
          <w:numId w:val="38"/>
        </w:numPr>
        <w:autoSpaceDE/>
        <w:autoSpaceDN/>
        <w:spacing w:before="100" w:beforeAutospacing="1" w:after="100" w:afterAutospacing="1"/>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A solução abrange o ciclo completo dos serviços: preparação da superfície (limpeza), aplicação mecânica ou manual de tinta resina acrílica à base de solvente e microesfera dropon para refletividade noturna. O ciclo de vida inclui execução pontual, garantia de 12 meses e descarte sustentável de resíduos. Não há exigências adicionais de manutenção contínua ou assistência técnica além da garantia contra defeitos. Os materiais devem atender normas técnicas da ABNT (Associação Brasileira de Normas Técnicas) vigentes e do CONTRAN (Resolução nº 236/2007);</w:t>
      </w:r>
    </w:p>
    <w:p w14:paraId="3C7D9CCA" w14:textId="77777777" w:rsidR="001551B7" w:rsidRPr="001551B7" w:rsidRDefault="001551B7" w:rsidP="001551B7">
      <w:pPr>
        <w:spacing w:before="100" w:beforeAutospacing="1" w:after="100" w:afterAutospacing="1"/>
        <w:jc w:val="both"/>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IV - Requisitos da Contratação (Art. 6º, XXIII, alínea "d")</w:t>
      </w:r>
    </w:p>
    <w:p w14:paraId="39F4C228" w14:textId="77777777" w:rsidR="001551B7" w:rsidRPr="001551B7" w:rsidRDefault="001551B7" w:rsidP="001551B7">
      <w:pPr>
        <w:spacing w:before="100" w:beforeAutospacing="1" w:after="100" w:afterAutospacing="1"/>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Os requisitos incluem:</w:t>
      </w:r>
    </w:p>
    <w:p w14:paraId="7DC94B06" w14:textId="77777777" w:rsidR="001551B7" w:rsidRPr="001551B7" w:rsidRDefault="001551B7" w:rsidP="001551B7">
      <w:pPr>
        <w:widowControl/>
        <w:numPr>
          <w:ilvl w:val="0"/>
          <w:numId w:val="40"/>
        </w:numPr>
        <w:autoSpaceDE/>
        <w:autoSpaceDN/>
        <w:spacing w:before="100" w:beforeAutospacing="1" w:after="100" w:afterAutospacing="1"/>
        <w:rPr>
          <w:rFonts w:asciiTheme="minorHAnsi" w:eastAsia="Times New Roman" w:hAnsiTheme="minorHAnsi" w:cs="Times New Roman"/>
          <w:lang w:eastAsia="pt-BR"/>
        </w:rPr>
      </w:pPr>
      <w:r w:rsidRPr="001551B7">
        <w:rPr>
          <w:rFonts w:asciiTheme="minorHAnsi" w:eastAsia="Times New Roman" w:hAnsiTheme="minorHAnsi" w:cs="Times New Roman"/>
          <w:b/>
          <w:bCs/>
          <w:lang w:eastAsia="pt-BR"/>
        </w:rPr>
        <w:t>Qualificação Técnica</w:t>
      </w:r>
      <w:r w:rsidRPr="001551B7">
        <w:rPr>
          <w:rFonts w:asciiTheme="minorHAnsi" w:eastAsia="Times New Roman" w:hAnsiTheme="minorHAnsi" w:cs="Times New Roman"/>
          <w:lang w:eastAsia="pt-BR"/>
        </w:rPr>
        <w:t>: Empresa especializada com atestados de capacidade em serviços semelhantes (art. 67 da Lei nº 14.133/2021).</w:t>
      </w:r>
    </w:p>
    <w:p w14:paraId="2E5024DC" w14:textId="77777777" w:rsidR="001551B7" w:rsidRPr="001551B7" w:rsidRDefault="001551B7" w:rsidP="001551B7">
      <w:pPr>
        <w:widowControl/>
        <w:numPr>
          <w:ilvl w:val="0"/>
          <w:numId w:val="40"/>
        </w:numPr>
        <w:autoSpaceDE/>
        <w:autoSpaceDN/>
        <w:spacing w:before="100" w:beforeAutospacing="1" w:after="100" w:afterAutospacing="1"/>
        <w:rPr>
          <w:rFonts w:asciiTheme="minorHAnsi" w:eastAsia="Times New Roman" w:hAnsiTheme="minorHAnsi" w:cs="Times New Roman"/>
          <w:lang w:eastAsia="pt-BR"/>
        </w:rPr>
      </w:pPr>
      <w:r w:rsidRPr="001551B7">
        <w:rPr>
          <w:rFonts w:asciiTheme="minorHAnsi" w:eastAsia="Times New Roman" w:hAnsiTheme="minorHAnsi" w:cs="Times New Roman"/>
          <w:b/>
          <w:bCs/>
          <w:lang w:eastAsia="pt-BR"/>
        </w:rPr>
        <w:t>Materiais e Normas</w:t>
      </w:r>
      <w:r w:rsidRPr="001551B7">
        <w:rPr>
          <w:rFonts w:asciiTheme="minorHAnsi" w:eastAsia="Times New Roman" w:hAnsiTheme="minorHAnsi" w:cs="Times New Roman"/>
          <w:lang w:eastAsia="pt-BR"/>
        </w:rPr>
        <w:t>: Conformidade com CTB, CONTRAN, NR-18 (segurança no trabalho) e NBR 10004 (gestão de resíduos).</w:t>
      </w:r>
    </w:p>
    <w:p w14:paraId="53A2D32E" w14:textId="77777777" w:rsidR="001551B7" w:rsidRPr="001551B7" w:rsidRDefault="001551B7" w:rsidP="001551B7">
      <w:pPr>
        <w:widowControl/>
        <w:numPr>
          <w:ilvl w:val="0"/>
          <w:numId w:val="40"/>
        </w:numPr>
        <w:autoSpaceDE/>
        <w:autoSpaceDN/>
        <w:spacing w:before="100" w:beforeAutospacing="1" w:after="100" w:afterAutospacing="1"/>
        <w:rPr>
          <w:rFonts w:asciiTheme="minorHAnsi" w:eastAsia="Times New Roman" w:hAnsiTheme="minorHAnsi" w:cs="Times New Roman"/>
          <w:lang w:eastAsia="pt-BR"/>
        </w:rPr>
      </w:pPr>
      <w:r w:rsidRPr="001551B7">
        <w:rPr>
          <w:rFonts w:asciiTheme="minorHAnsi" w:eastAsia="Times New Roman" w:hAnsiTheme="minorHAnsi" w:cs="Times New Roman"/>
          <w:b/>
          <w:bCs/>
          <w:lang w:eastAsia="pt-BR"/>
        </w:rPr>
        <w:t>Sustentabilidade</w:t>
      </w:r>
      <w:r w:rsidRPr="001551B7">
        <w:rPr>
          <w:rFonts w:asciiTheme="minorHAnsi" w:eastAsia="Times New Roman" w:hAnsiTheme="minorHAnsi" w:cs="Times New Roman"/>
          <w:lang w:eastAsia="pt-BR"/>
        </w:rPr>
        <w:t>: Tintas com baixo VOC, equipamentos de baixa energia e plano de logística reversa para reciclagem de embalagens (Política Nacional de Resíduos Sólidos - Lei nº 12.305/2010).</w:t>
      </w:r>
    </w:p>
    <w:p w14:paraId="288C5B96" w14:textId="77777777" w:rsidR="001551B7" w:rsidRPr="001551B7" w:rsidRDefault="001551B7" w:rsidP="001551B7">
      <w:pPr>
        <w:widowControl/>
        <w:numPr>
          <w:ilvl w:val="0"/>
          <w:numId w:val="40"/>
        </w:numPr>
        <w:autoSpaceDE/>
        <w:autoSpaceDN/>
        <w:spacing w:before="100" w:beforeAutospacing="1" w:after="100" w:afterAutospacing="1"/>
        <w:rPr>
          <w:rFonts w:asciiTheme="minorHAnsi" w:eastAsia="Times New Roman" w:hAnsiTheme="minorHAnsi" w:cs="Times New Roman"/>
          <w:lang w:eastAsia="pt-BR"/>
        </w:rPr>
      </w:pPr>
      <w:r w:rsidRPr="001551B7">
        <w:rPr>
          <w:rFonts w:asciiTheme="minorHAnsi" w:eastAsia="Times New Roman" w:hAnsiTheme="minorHAnsi" w:cs="Times New Roman"/>
          <w:b/>
          <w:bCs/>
          <w:lang w:eastAsia="pt-BR"/>
        </w:rPr>
        <w:t>Fiscalização</w:t>
      </w:r>
      <w:r w:rsidRPr="001551B7">
        <w:rPr>
          <w:rFonts w:asciiTheme="minorHAnsi" w:eastAsia="Times New Roman" w:hAnsiTheme="minorHAnsi" w:cs="Times New Roman"/>
          <w:lang w:eastAsia="pt-BR"/>
        </w:rPr>
        <w:t>: In loco pela equipe municipal, com gestor (Djalma José dos Reis) e fiscal (Cláudio Cândido Ferreira).</w:t>
      </w:r>
    </w:p>
    <w:p w14:paraId="2BA25519" w14:textId="77777777"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V - Modelo de Prestação dos Serviços e de Gestão e Fiscalização do Contrato (Art. 6º, XXIII, alínea "e" e "g")</w:t>
      </w:r>
    </w:p>
    <w:p w14:paraId="0DA75E20"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Os serviços serão prestados por ordem de serviço (OS) emitida pela Administração, com execução parcelada. A gestão e fiscalização serão realizadas pelo fiscal designado, com relatórios mensais de conformidade. O modelo inclui medição por m² executado, com aceitação provisória e definitiva (art. 155 da Lei nº 14.133/2021).</w:t>
      </w:r>
    </w:p>
    <w:p w14:paraId="765F0DBB" w14:textId="5589DEA2"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VI - Estimativa das Despesas para Atender às Quantidades Estimadas (Art. 6º, XXIII, alínea "f")</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9"/>
        <w:gridCol w:w="3420"/>
        <w:gridCol w:w="510"/>
        <w:gridCol w:w="1345"/>
        <w:gridCol w:w="1237"/>
        <w:gridCol w:w="2291"/>
      </w:tblGrid>
      <w:tr w:rsidR="001551B7" w:rsidRPr="001551B7" w14:paraId="5449EB70" w14:textId="77777777" w:rsidTr="001551B7">
        <w:trPr>
          <w:tblHeader/>
          <w:tblCellSpacing w:w="15" w:type="dxa"/>
        </w:trPr>
        <w:tc>
          <w:tcPr>
            <w:tcW w:w="654" w:type="dxa"/>
            <w:shd w:val="clear" w:color="auto" w:fill="95B3D7" w:themeFill="accent1" w:themeFillTint="99"/>
            <w:vAlign w:val="center"/>
            <w:hideMark/>
          </w:tcPr>
          <w:p w14:paraId="379EC1FC" w14:textId="77777777" w:rsidR="001551B7" w:rsidRPr="001551B7" w:rsidRDefault="001551B7" w:rsidP="001551B7">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lastRenderedPageBreak/>
              <w:t>ITEM</w:t>
            </w:r>
          </w:p>
        </w:tc>
        <w:tc>
          <w:tcPr>
            <w:tcW w:w="3390" w:type="dxa"/>
            <w:shd w:val="clear" w:color="auto" w:fill="95B3D7" w:themeFill="accent1" w:themeFillTint="99"/>
            <w:vAlign w:val="center"/>
            <w:hideMark/>
          </w:tcPr>
          <w:p w14:paraId="6084AE8C" w14:textId="77777777" w:rsidR="001551B7" w:rsidRPr="001551B7" w:rsidRDefault="001551B7" w:rsidP="001551B7">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ESPECIFICAÇÃO</w:t>
            </w:r>
          </w:p>
        </w:tc>
        <w:tc>
          <w:tcPr>
            <w:tcW w:w="480" w:type="dxa"/>
            <w:shd w:val="clear" w:color="auto" w:fill="95B3D7" w:themeFill="accent1" w:themeFillTint="99"/>
            <w:vAlign w:val="center"/>
            <w:hideMark/>
          </w:tcPr>
          <w:p w14:paraId="5D290E12" w14:textId="77777777" w:rsidR="001551B7" w:rsidRPr="001551B7" w:rsidRDefault="001551B7" w:rsidP="001551B7">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UND</w:t>
            </w:r>
          </w:p>
        </w:tc>
        <w:tc>
          <w:tcPr>
            <w:tcW w:w="1315" w:type="dxa"/>
            <w:shd w:val="clear" w:color="auto" w:fill="95B3D7" w:themeFill="accent1" w:themeFillTint="99"/>
            <w:vAlign w:val="center"/>
            <w:hideMark/>
          </w:tcPr>
          <w:p w14:paraId="0B0DA0E2" w14:textId="77777777" w:rsidR="001551B7" w:rsidRPr="001551B7" w:rsidRDefault="001551B7" w:rsidP="001551B7">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QUANTIDADE ESTIMADA</w:t>
            </w:r>
          </w:p>
        </w:tc>
        <w:tc>
          <w:tcPr>
            <w:tcW w:w="1207" w:type="dxa"/>
            <w:shd w:val="clear" w:color="auto" w:fill="95B3D7" w:themeFill="accent1" w:themeFillTint="99"/>
            <w:vAlign w:val="center"/>
            <w:hideMark/>
          </w:tcPr>
          <w:p w14:paraId="24E1B780" w14:textId="77777777" w:rsidR="001551B7" w:rsidRPr="001551B7" w:rsidRDefault="001551B7" w:rsidP="001551B7">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VALOR UNITÁRIO ESTIMADO</w:t>
            </w:r>
          </w:p>
        </w:tc>
        <w:tc>
          <w:tcPr>
            <w:tcW w:w="2246" w:type="dxa"/>
            <w:shd w:val="clear" w:color="auto" w:fill="95B3D7" w:themeFill="accent1" w:themeFillTint="99"/>
            <w:vAlign w:val="center"/>
            <w:hideMark/>
          </w:tcPr>
          <w:p w14:paraId="0249623A" w14:textId="77777777" w:rsidR="001551B7" w:rsidRPr="001551B7" w:rsidRDefault="001551B7" w:rsidP="001551B7">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VALOR TOTAL ESTIMADO</w:t>
            </w:r>
          </w:p>
        </w:tc>
      </w:tr>
      <w:tr w:rsidR="001551B7" w:rsidRPr="001551B7" w14:paraId="59943FC6" w14:textId="77777777" w:rsidTr="001551B7">
        <w:trPr>
          <w:trHeight w:val="433"/>
          <w:tblCellSpacing w:w="15" w:type="dxa"/>
        </w:trPr>
        <w:tc>
          <w:tcPr>
            <w:tcW w:w="654" w:type="dxa"/>
            <w:vAlign w:val="center"/>
            <w:hideMark/>
          </w:tcPr>
          <w:p w14:paraId="32DA1383" w14:textId="77777777"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1</w:t>
            </w:r>
          </w:p>
        </w:tc>
        <w:tc>
          <w:tcPr>
            <w:tcW w:w="3390" w:type="dxa"/>
            <w:vAlign w:val="center"/>
            <w:hideMark/>
          </w:tcPr>
          <w:p w14:paraId="732B61AD" w14:textId="77777777"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Pintura de solo MECÂNICA em pontos específicos, com tinta resina acrílica, com aplicação de microesfera dropon</w:t>
            </w:r>
          </w:p>
        </w:tc>
        <w:tc>
          <w:tcPr>
            <w:tcW w:w="480" w:type="dxa"/>
            <w:vAlign w:val="center"/>
            <w:hideMark/>
          </w:tcPr>
          <w:p w14:paraId="624F28ED" w14:textId="77777777"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M²</w:t>
            </w:r>
          </w:p>
        </w:tc>
        <w:tc>
          <w:tcPr>
            <w:tcW w:w="1315" w:type="dxa"/>
            <w:vAlign w:val="center"/>
            <w:hideMark/>
          </w:tcPr>
          <w:p w14:paraId="11E1E856" w14:textId="77777777"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16.000</w:t>
            </w:r>
          </w:p>
        </w:tc>
        <w:tc>
          <w:tcPr>
            <w:tcW w:w="1207" w:type="dxa"/>
            <w:vAlign w:val="center"/>
            <w:hideMark/>
          </w:tcPr>
          <w:p w14:paraId="229AF5B9" w14:textId="5C05B021"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R$ </w:t>
            </w:r>
            <w:r>
              <w:rPr>
                <w:rFonts w:asciiTheme="minorHAnsi" w:eastAsia="Times New Roman" w:hAnsiTheme="minorHAnsi" w:cs="Times New Roman"/>
                <w:lang w:eastAsia="pt-BR"/>
              </w:rPr>
              <w:t>29,65</w:t>
            </w:r>
          </w:p>
        </w:tc>
        <w:tc>
          <w:tcPr>
            <w:tcW w:w="2246" w:type="dxa"/>
            <w:vAlign w:val="center"/>
            <w:hideMark/>
          </w:tcPr>
          <w:p w14:paraId="2DD182D0" w14:textId="231210E8"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R$ </w:t>
            </w:r>
            <w:r>
              <w:rPr>
                <w:rFonts w:asciiTheme="minorHAnsi" w:eastAsia="Times New Roman" w:hAnsiTheme="minorHAnsi" w:cs="Times New Roman"/>
                <w:lang w:eastAsia="pt-BR"/>
              </w:rPr>
              <w:t>474.520,00</w:t>
            </w:r>
          </w:p>
        </w:tc>
      </w:tr>
      <w:tr w:rsidR="001551B7" w:rsidRPr="001551B7" w14:paraId="1C788A79" w14:textId="77777777" w:rsidTr="001551B7">
        <w:trPr>
          <w:tblCellSpacing w:w="15" w:type="dxa"/>
        </w:trPr>
        <w:tc>
          <w:tcPr>
            <w:tcW w:w="654" w:type="dxa"/>
            <w:vAlign w:val="center"/>
            <w:hideMark/>
          </w:tcPr>
          <w:p w14:paraId="275F8372" w14:textId="77777777"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2</w:t>
            </w:r>
          </w:p>
        </w:tc>
        <w:tc>
          <w:tcPr>
            <w:tcW w:w="3390" w:type="dxa"/>
            <w:vAlign w:val="center"/>
            <w:hideMark/>
          </w:tcPr>
          <w:p w14:paraId="16427133" w14:textId="77777777"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Pintura de solo MANUAL em pontos específicos, com aplicação de microesfera dropon</w:t>
            </w:r>
          </w:p>
        </w:tc>
        <w:tc>
          <w:tcPr>
            <w:tcW w:w="480" w:type="dxa"/>
            <w:vAlign w:val="center"/>
            <w:hideMark/>
          </w:tcPr>
          <w:p w14:paraId="0DFD81A1" w14:textId="77777777"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M²</w:t>
            </w:r>
          </w:p>
        </w:tc>
        <w:tc>
          <w:tcPr>
            <w:tcW w:w="1315" w:type="dxa"/>
            <w:vAlign w:val="center"/>
            <w:hideMark/>
          </w:tcPr>
          <w:p w14:paraId="5162B7A2" w14:textId="77777777"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2.000</w:t>
            </w:r>
          </w:p>
        </w:tc>
        <w:tc>
          <w:tcPr>
            <w:tcW w:w="1207" w:type="dxa"/>
            <w:vAlign w:val="center"/>
            <w:hideMark/>
          </w:tcPr>
          <w:p w14:paraId="532B99E4" w14:textId="266D98C1"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R$ </w:t>
            </w:r>
            <w:r>
              <w:rPr>
                <w:rFonts w:asciiTheme="minorHAnsi" w:eastAsia="Times New Roman" w:hAnsiTheme="minorHAnsi" w:cs="Times New Roman"/>
                <w:lang w:eastAsia="pt-BR"/>
              </w:rPr>
              <w:t>29,65</w:t>
            </w:r>
          </w:p>
        </w:tc>
        <w:tc>
          <w:tcPr>
            <w:tcW w:w="2246" w:type="dxa"/>
            <w:vAlign w:val="center"/>
            <w:hideMark/>
          </w:tcPr>
          <w:p w14:paraId="4ABBAA13" w14:textId="01985B59"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R$ </w:t>
            </w:r>
            <w:r>
              <w:rPr>
                <w:rFonts w:asciiTheme="minorHAnsi" w:eastAsia="Times New Roman" w:hAnsiTheme="minorHAnsi" w:cs="Times New Roman"/>
                <w:lang w:eastAsia="pt-BR"/>
              </w:rPr>
              <w:t>59.315,00</w:t>
            </w:r>
          </w:p>
        </w:tc>
      </w:tr>
      <w:tr w:rsidR="001551B7" w:rsidRPr="001551B7" w14:paraId="5CC8CE1D" w14:textId="77777777" w:rsidTr="001551B7">
        <w:trPr>
          <w:tblCellSpacing w:w="15" w:type="dxa"/>
        </w:trPr>
        <w:tc>
          <w:tcPr>
            <w:tcW w:w="0" w:type="auto"/>
            <w:gridSpan w:val="6"/>
            <w:shd w:val="clear" w:color="auto" w:fill="95B3D7" w:themeFill="accent1" w:themeFillTint="99"/>
            <w:vAlign w:val="center"/>
            <w:hideMark/>
          </w:tcPr>
          <w:p w14:paraId="5A1E7058" w14:textId="57FE2F42" w:rsidR="001551B7" w:rsidRPr="001551B7" w:rsidRDefault="001551B7" w:rsidP="001551B7">
            <w:pPr>
              <w:jc w:val="center"/>
              <w:rPr>
                <w:rFonts w:asciiTheme="minorHAnsi" w:eastAsia="Times New Roman" w:hAnsiTheme="minorHAnsi" w:cs="Times New Roman"/>
                <w:lang w:eastAsia="pt-BR"/>
              </w:rPr>
            </w:pPr>
            <w:r>
              <w:rPr>
                <w:rFonts w:asciiTheme="minorHAnsi" w:eastAsia="Times New Roman" w:hAnsiTheme="minorHAnsi" w:cs="Times New Roman"/>
                <w:b/>
                <w:bCs/>
                <w:lang w:eastAsia="pt-BR"/>
              </w:rPr>
              <w:t>VALOR GLOBAL ESTIMADO:  R$ 533.835,00</w:t>
            </w:r>
          </w:p>
        </w:tc>
      </w:tr>
    </w:tbl>
    <w:p w14:paraId="1E9808D3" w14:textId="77777777"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p>
    <w:p w14:paraId="49975BC5" w14:textId="77777777"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VII - Critérios de Medição e Pagamento (Art. 6º, XXIII, alínea "h")</w:t>
      </w:r>
    </w:p>
    <w:p w14:paraId="4EA87B98"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A medição será por m² efetivamente executado, atestado pelo fiscal. O pagamento ocorrerá em até 15 (quinze) dias úteis a contar da emissão e reconhecimento da Nota Fiscal, condicionada à aceitação dos serviços e apresentação de documentos fiscais (art. 142 da Lei nº 14.133/2021). Não há adiantamentos.</w:t>
      </w:r>
    </w:p>
    <w:p w14:paraId="309A46B1" w14:textId="77777777"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VIII - Forma e Critérios de Aceitação do Objeto (Art. 6º, XXIII, alínea "i")</w:t>
      </w:r>
    </w:p>
    <w:p w14:paraId="2996D14A"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Aceitação provisória após inspeção visual e teste de aderência/refletividade. Aceitação definitiva após 30 dias sem defeitos. Recusa motivada se não atender às especificações.</w:t>
      </w:r>
    </w:p>
    <w:p w14:paraId="19E7C752" w14:textId="77777777"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IX - Prazos para Execução das Etapas de Execução, para o Recebimento Provisório e Definitivo e para o Cumprimento de Outras Obrigações Contratuais (Art. 6º, XXIII, alínea "j")</w:t>
      </w:r>
    </w:p>
    <w:p w14:paraId="6BD65A8C" w14:textId="77777777" w:rsidR="001551B7" w:rsidRPr="001551B7" w:rsidRDefault="001551B7" w:rsidP="001551B7">
      <w:pPr>
        <w:widowControl/>
        <w:numPr>
          <w:ilvl w:val="0"/>
          <w:numId w:val="41"/>
        </w:numPr>
        <w:autoSpaceDE/>
        <w:autoSpaceDN/>
        <w:spacing w:before="100" w:beforeAutospacing="1" w:after="100" w:afterAutospacing="1"/>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Após emissão da OS, a empresa terá 5 (cinco) dias úteis para iniciar os serviços.</w:t>
      </w:r>
    </w:p>
    <w:p w14:paraId="195C8AD2" w14:textId="77777777" w:rsidR="001551B7" w:rsidRPr="001551B7" w:rsidRDefault="001551B7" w:rsidP="001551B7">
      <w:pPr>
        <w:widowControl/>
        <w:numPr>
          <w:ilvl w:val="0"/>
          <w:numId w:val="41"/>
        </w:numPr>
        <w:autoSpaceDE/>
        <w:autoSpaceDN/>
        <w:spacing w:before="100" w:beforeAutospacing="1" w:after="100" w:afterAutospacing="1"/>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O prazo de execução variará conforme a quantidade solicitada na OS, formalizado no documento.</w:t>
      </w:r>
    </w:p>
    <w:p w14:paraId="0E466BBD" w14:textId="77777777" w:rsidR="001551B7" w:rsidRPr="001551B7" w:rsidRDefault="001551B7" w:rsidP="001551B7">
      <w:pPr>
        <w:widowControl/>
        <w:numPr>
          <w:ilvl w:val="0"/>
          <w:numId w:val="41"/>
        </w:numPr>
        <w:autoSpaceDE/>
        <w:autoSpaceDN/>
        <w:spacing w:before="100" w:beforeAutospacing="1" w:after="100" w:afterAutospacing="1"/>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Garantia: 12 meses a partir do recebimento definitivo.</w:t>
      </w:r>
    </w:p>
    <w:p w14:paraId="3E9FF625" w14:textId="77777777"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X - Periodicidade (Art. 6º, XXIII, alínea "k")</w:t>
      </w:r>
    </w:p>
    <w:p w14:paraId="19B2C408" w14:textId="77777777" w:rsidR="001551B7" w:rsidRPr="001551B7" w:rsidRDefault="001551B7" w:rsidP="001551B7">
      <w:pPr>
        <w:spacing w:before="100" w:beforeAutospacing="1" w:after="100" w:afterAutospacing="1"/>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Não aplicável, pois os serviços são eventuais, sem periodicidade fixa.</w:t>
      </w:r>
    </w:p>
    <w:p w14:paraId="7A173188" w14:textId="77777777"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XI - Critérios para Reajuste e Repactuação dos Preços (Art. 6º, XXIII, alínea "l")</w:t>
      </w:r>
    </w:p>
    <w:p w14:paraId="66D42B4F"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Reajuste anual por índice oficial (ex.: IPCA), se previsto na Ata, conforme art. 15 da Lei nº 14.133/2021. Repactuação permitida para equilíbrio econômico-financeiro.</w:t>
      </w:r>
    </w:p>
    <w:p w14:paraId="748E6E1B" w14:textId="77777777"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XII - Regras sobre Garantia, quando exigida (Art. 6º, XXIII, alínea "m")</w:t>
      </w:r>
    </w:p>
    <w:p w14:paraId="1722FE0B" w14:textId="77777777" w:rsidR="001551B7" w:rsidRPr="001551B7" w:rsidRDefault="001551B7" w:rsidP="001551B7">
      <w:pPr>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lang w:eastAsia="pt-BR"/>
        </w:rPr>
        <w:lastRenderedPageBreak/>
        <w:t xml:space="preserve">Garantia de 12 meses contra defeitos, com correção gratuita em até 30 dias. </w:t>
      </w:r>
    </w:p>
    <w:p w14:paraId="137C2BC5" w14:textId="77777777"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XIII - Obrigações da Contratada e da Administração (Art. 6º, XXIII, alínea "e")</w:t>
      </w:r>
    </w:p>
    <w:p w14:paraId="1DA7D6B2" w14:textId="77777777" w:rsidR="001551B7" w:rsidRPr="001551B7" w:rsidRDefault="001551B7" w:rsidP="001551B7">
      <w:pPr>
        <w:widowControl/>
        <w:numPr>
          <w:ilvl w:val="0"/>
          <w:numId w:val="42"/>
        </w:numPr>
        <w:autoSpaceDE/>
        <w:autoSpaceDN/>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b/>
          <w:bCs/>
          <w:lang w:eastAsia="pt-BR"/>
        </w:rPr>
        <w:t>Contratada</w:t>
      </w:r>
      <w:r w:rsidRPr="001551B7">
        <w:rPr>
          <w:rFonts w:asciiTheme="minorHAnsi" w:eastAsia="Times New Roman" w:hAnsiTheme="minorHAnsi" w:cs="Times New Roman"/>
          <w:lang w:eastAsia="pt-BR"/>
        </w:rPr>
        <w:t>: Executar serviços com qualidade, fornecer materiais conformes, cumprir prazos e gerir resíduos.</w:t>
      </w:r>
    </w:p>
    <w:p w14:paraId="4AE431FF" w14:textId="77777777" w:rsidR="001551B7" w:rsidRPr="001551B7" w:rsidRDefault="001551B7" w:rsidP="001551B7">
      <w:pPr>
        <w:widowControl/>
        <w:numPr>
          <w:ilvl w:val="0"/>
          <w:numId w:val="42"/>
        </w:numPr>
        <w:autoSpaceDE/>
        <w:autoSpaceDN/>
        <w:spacing w:before="100" w:beforeAutospacing="1" w:after="100" w:afterAutospacing="1"/>
        <w:jc w:val="both"/>
        <w:rPr>
          <w:rFonts w:asciiTheme="minorHAnsi" w:eastAsia="Times New Roman" w:hAnsiTheme="minorHAnsi" w:cs="Times New Roman"/>
          <w:lang w:eastAsia="pt-BR"/>
        </w:rPr>
      </w:pPr>
      <w:r w:rsidRPr="001551B7">
        <w:rPr>
          <w:rFonts w:asciiTheme="minorHAnsi" w:eastAsia="Times New Roman" w:hAnsiTheme="minorHAnsi" w:cs="Times New Roman"/>
          <w:b/>
          <w:bCs/>
          <w:lang w:eastAsia="pt-BR"/>
        </w:rPr>
        <w:t>Administração</w:t>
      </w:r>
      <w:r w:rsidRPr="001551B7">
        <w:rPr>
          <w:rFonts w:asciiTheme="minorHAnsi" w:eastAsia="Times New Roman" w:hAnsiTheme="minorHAnsi" w:cs="Times New Roman"/>
          <w:lang w:eastAsia="pt-BR"/>
        </w:rPr>
        <w:t>: Emitir OS, fiscalizar, pagar tempestivamente e fornecer acessos às vias.</w:t>
      </w:r>
    </w:p>
    <w:p w14:paraId="2F5EDA7B" w14:textId="77777777" w:rsidR="001551B7" w:rsidRPr="001551B7" w:rsidRDefault="001551B7" w:rsidP="001551B7">
      <w:pPr>
        <w:spacing w:before="100" w:beforeAutospacing="1" w:after="100" w:afterAutospacing="1"/>
        <w:outlineLvl w:val="3"/>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XIV - Sanções Administrativas</w:t>
      </w:r>
    </w:p>
    <w:p w14:paraId="64F0682A" w14:textId="77777777" w:rsidR="001551B7" w:rsidRPr="001551B7" w:rsidRDefault="001551B7" w:rsidP="001551B7">
      <w:pPr>
        <w:spacing w:before="100" w:beforeAutospacing="1" w:after="100" w:afterAutospacing="1"/>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Aplicáveis conforme art. 155 a 160 da Lei nº 14.133/2021, incluindo multas de 0,5% a 10% por dia de atraso, suspensão e declaração de inidoneidade.</w:t>
      </w:r>
    </w:p>
    <w:p w14:paraId="75D8F809" w14:textId="77777777" w:rsidR="001551B7" w:rsidRPr="001551B7" w:rsidRDefault="001551B7" w:rsidP="001551B7">
      <w:pPr>
        <w:spacing w:before="100" w:beforeAutospacing="1" w:after="100" w:afterAutospacing="1"/>
        <w:rPr>
          <w:rFonts w:asciiTheme="minorHAnsi" w:eastAsia="Times New Roman" w:hAnsiTheme="minorHAnsi" w:cs="Times New Roman"/>
          <w:lang w:eastAsia="pt-BR"/>
        </w:rPr>
      </w:pPr>
    </w:p>
    <w:p w14:paraId="1FB056E0" w14:textId="77777777" w:rsidR="001551B7" w:rsidRPr="001551B7" w:rsidRDefault="001551B7" w:rsidP="001551B7">
      <w:pPr>
        <w:spacing w:before="100" w:beforeAutospacing="1" w:after="100" w:afterAutospacing="1"/>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São Joaquim da Barra, 25 de agosto de 2025.</w:t>
      </w:r>
    </w:p>
    <w:p w14:paraId="4B018E8A" w14:textId="77777777" w:rsidR="001551B7" w:rsidRPr="001551B7" w:rsidRDefault="001551B7" w:rsidP="001551B7">
      <w:pPr>
        <w:spacing w:before="100" w:beforeAutospacing="1" w:after="100" w:afterAutospacing="1"/>
        <w:rPr>
          <w:rFonts w:asciiTheme="minorHAnsi" w:eastAsia="Times New Roman" w:hAnsiTheme="minorHAnsi" w:cs="Times New Roman"/>
          <w:lang w:eastAsia="pt-BR"/>
        </w:rPr>
      </w:pPr>
    </w:p>
    <w:p w14:paraId="15C622B2" w14:textId="77777777" w:rsidR="001551B7" w:rsidRPr="001551B7" w:rsidRDefault="001551B7" w:rsidP="001551B7">
      <w:pPr>
        <w:spacing w:before="100" w:beforeAutospacing="1" w:after="100" w:afterAutospacing="1"/>
        <w:rPr>
          <w:rFonts w:asciiTheme="minorHAnsi" w:eastAsia="Times New Roman" w:hAnsiTheme="minorHAnsi" w:cs="Times New Roman"/>
          <w:lang w:eastAsia="pt-BR"/>
        </w:rPr>
      </w:pPr>
    </w:p>
    <w:p w14:paraId="6D2DC2FB" w14:textId="77777777" w:rsidR="001551B7" w:rsidRPr="001551B7" w:rsidRDefault="001551B7" w:rsidP="001551B7">
      <w:pPr>
        <w:spacing w:before="100" w:beforeAutospacing="1" w:after="100" w:afterAutospacing="1"/>
        <w:rPr>
          <w:rFonts w:asciiTheme="minorHAnsi" w:eastAsia="Times New Roman" w:hAnsiTheme="minorHAnsi" w:cs="Times New Roman"/>
          <w:lang w:eastAsia="pt-BR"/>
        </w:rPr>
      </w:pPr>
    </w:p>
    <w:p w14:paraId="0F9DF97E" w14:textId="77777777"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Djalma José dos Reis</w:t>
      </w:r>
    </w:p>
    <w:p w14:paraId="3A79163D" w14:textId="77777777" w:rsidR="001551B7" w:rsidRPr="001551B7" w:rsidRDefault="001551B7" w:rsidP="001551B7">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Chefe do Departamento Municipal de Trânsito </w:t>
      </w:r>
    </w:p>
    <w:p w14:paraId="5256F63B" w14:textId="77777777" w:rsidR="001551B7" w:rsidRDefault="001551B7" w:rsidP="001551B7"/>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217CBC80" w14:textId="2D1C682C" w:rsidR="00A14D9D" w:rsidRPr="009B269A" w:rsidRDefault="0039681C" w:rsidP="009B269A">
      <w:pPr>
        <w:rPr>
          <w:rFonts w:asciiTheme="minorHAnsi" w:hAnsiTheme="minorHAnsi" w:cs="Times New Roman"/>
          <w:b/>
        </w:rPr>
      </w:pPr>
      <w:r>
        <w:rPr>
          <w:rFonts w:asciiTheme="minorHAnsi" w:hAnsiTheme="minorHAnsi" w:cs="Times New Roman"/>
          <w:b/>
        </w:rPr>
        <w:br w:type="page"/>
      </w:r>
    </w:p>
    <w:p w14:paraId="597F6180" w14:textId="77777777" w:rsidR="00207171" w:rsidRDefault="00207171" w:rsidP="009B269A">
      <w:pPr>
        <w:tabs>
          <w:tab w:val="left" w:pos="1134"/>
          <w:tab w:val="left" w:pos="9639"/>
        </w:tabs>
        <w:ind w:right="687"/>
        <w:rPr>
          <w:rFonts w:asciiTheme="minorHAnsi" w:hAnsiTheme="minorHAnsi"/>
          <w:b/>
        </w:rPr>
      </w:pPr>
    </w:p>
    <w:p w14:paraId="4188EF48" w14:textId="4BD10D9A"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FF0BDC" w:rsidRDefault="00555E87" w:rsidP="004C1B10">
      <w:pPr>
        <w:tabs>
          <w:tab w:val="left" w:pos="1134"/>
          <w:tab w:val="left" w:pos="9639"/>
        </w:tabs>
        <w:ind w:left="284" w:right="687"/>
        <w:jc w:val="center"/>
        <w:rPr>
          <w:rFonts w:asciiTheme="minorHAnsi" w:hAnsiTheme="minorHAnsi"/>
          <w:b/>
        </w:rPr>
      </w:pPr>
      <w:r w:rsidRPr="00FF0BDC">
        <w:rPr>
          <w:rFonts w:asciiTheme="minorHAnsi" w:hAnsiTheme="minorHAnsi"/>
          <w:b/>
          <w:spacing w:val="-3"/>
        </w:rPr>
        <w:t xml:space="preserve">MODELO DE </w:t>
      </w:r>
      <w:r w:rsidRPr="00FF0BDC">
        <w:rPr>
          <w:rFonts w:asciiTheme="minorHAnsi" w:hAnsiTheme="minorHAnsi"/>
          <w:b/>
        </w:rPr>
        <w:t>PROPOSTA</w:t>
      </w:r>
    </w:p>
    <w:p w14:paraId="5867761D" w14:textId="77777777" w:rsidR="00941D9B" w:rsidRPr="00FF0BDC"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86EA949" w:rsidR="00555E87" w:rsidRPr="00647347" w:rsidRDefault="00555E87" w:rsidP="00555E87">
      <w:pPr>
        <w:jc w:val="both"/>
        <w:rPr>
          <w:rFonts w:asciiTheme="minorHAnsi" w:hAnsiTheme="minorHAnsi" w:cstheme="minorHAnsi"/>
          <w:b/>
        </w:rPr>
      </w:pPr>
      <w:r w:rsidRPr="00FF0BDC">
        <w:rPr>
          <w:rFonts w:asciiTheme="minorHAnsi" w:hAnsiTheme="minorHAnsi" w:cstheme="minorHAnsi"/>
          <w:b/>
        </w:rPr>
        <w:t xml:space="preserve">PREGÃO ELETRÔNICO N.º </w:t>
      </w:r>
      <w:r w:rsidR="00FF0BDC" w:rsidRPr="00FF0BDC">
        <w:rPr>
          <w:rFonts w:asciiTheme="minorHAnsi" w:hAnsiTheme="minorHAnsi" w:cstheme="minorHAnsi"/>
          <w:b/>
        </w:rPr>
        <w:t>096/2025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C875280" w14:textId="77777777" w:rsidR="001551B7" w:rsidRDefault="001551B7" w:rsidP="00555E87">
      <w:pPr>
        <w:adjustRightInd w:val="0"/>
        <w:jc w:val="both"/>
        <w:rPr>
          <w:rFonts w:asciiTheme="minorHAnsi" w:hAnsiTheme="minorHAnsi" w:cstheme="minorHAnsi"/>
        </w:rPr>
      </w:pPr>
    </w:p>
    <w:p w14:paraId="1EC7EE6C" w14:textId="6635E46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46DAE622" w:rsidR="00555E87" w:rsidRPr="005E5C3B" w:rsidRDefault="00555E87" w:rsidP="00555E87">
      <w:pPr>
        <w:jc w:val="both"/>
        <w:rPr>
          <w:rFonts w:asciiTheme="minorHAnsi" w:hAnsiTheme="minorHAnsi" w:cstheme="minorHAnsi"/>
          <w:b/>
          <w:bCs/>
        </w:rPr>
      </w:pPr>
      <w:r w:rsidRPr="00FF0BDC">
        <w:rPr>
          <w:rFonts w:asciiTheme="minorHAnsi" w:hAnsiTheme="minorHAnsi" w:cstheme="minorHAnsi"/>
          <w:b/>
          <w:bCs/>
        </w:rPr>
        <w:t xml:space="preserve">Referência: PREGÃO ELETRÔNICO N.º </w:t>
      </w:r>
      <w:r w:rsidR="00FF0BDC" w:rsidRPr="00FF0BDC">
        <w:rPr>
          <w:rFonts w:asciiTheme="minorHAnsi" w:hAnsiTheme="minorHAnsi" w:cstheme="minorHAnsi"/>
          <w:b/>
          <w:bCs/>
        </w:rPr>
        <w:t>096/2025</w:t>
      </w:r>
    </w:p>
    <w:p w14:paraId="7DEBE48B" w14:textId="77777777" w:rsidR="00555E87" w:rsidRPr="00647347" w:rsidRDefault="00555E87" w:rsidP="00A50BBE">
      <w:pPr>
        <w:tabs>
          <w:tab w:val="left" w:pos="8931"/>
          <w:tab w:val="left" w:pos="9214"/>
        </w:tabs>
        <w:jc w:val="both"/>
        <w:rPr>
          <w:rFonts w:asciiTheme="minorHAnsi" w:hAnsiTheme="minorHAnsi"/>
        </w:rPr>
      </w:pPr>
    </w:p>
    <w:p w14:paraId="5A15344D" w14:textId="77777777" w:rsidR="001551B7" w:rsidRDefault="001551B7" w:rsidP="001551B7">
      <w:pPr>
        <w:jc w:val="both"/>
        <w:rPr>
          <w:rFonts w:cs="Calibri"/>
          <w:b/>
        </w:rPr>
      </w:pPr>
      <w:r w:rsidRPr="00DA69A2">
        <w:rPr>
          <w:rFonts w:asciiTheme="minorHAnsi" w:hAnsiTheme="minorHAnsi" w:cstheme="minorHAnsi"/>
          <w:b/>
        </w:rPr>
        <w:t xml:space="preserve">OBJETO: </w:t>
      </w:r>
      <w:r w:rsidRPr="00DA69A2">
        <w:rPr>
          <w:rFonts w:asciiTheme="minorHAnsi" w:hAnsiTheme="minorHAnsi" w:cs="Calibri"/>
          <w:b/>
        </w:rPr>
        <w:t>REGISTRO DE PREÇO</w:t>
      </w:r>
      <w:r w:rsidRPr="00DA69A2">
        <w:rPr>
          <w:rFonts w:asciiTheme="minorHAnsi" w:hAnsiTheme="minorHAnsi"/>
          <w:b/>
        </w:rPr>
        <w:t>S VISANDO EVENTUAL E FUTURA CONTRATAÇÃO DE EMPRESA ESPECIALIZADA PARA PRESTAÇÃO DE SERVIÇO DE PINTURA DE  SOLO (SINALIZAÇÃO VIÁRIA) EM PONTOS ESPECÍFICOS NO MUNICÍPIO DE SÃO JOAQUIM DA BARRA, DE FORMA PARCELADA, PELO PERÍODO DE 12 (DOZE) MESES,</w:t>
      </w:r>
      <w:r w:rsidRPr="00DA69A2">
        <w:rPr>
          <w:rFonts w:asciiTheme="minorHAnsi" w:hAnsiTheme="minorHAnsi" w:cs="Calibri"/>
          <w:b/>
        </w:rPr>
        <w:t xml:space="preserve"> DE ACORDO COM AS DESCRIÇÕES, QUANTITATIVOS E CONDIÇÕES CONSTANTES NO ANEXO I  DESTE EDITAL.</w:t>
      </w:r>
    </w:p>
    <w:p w14:paraId="50E131FD" w14:textId="4BAA4485" w:rsidR="00A87573" w:rsidRDefault="00A87573" w:rsidP="00A87573">
      <w:pPr>
        <w:ind w:right="176"/>
        <w:jc w:val="both"/>
        <w:rPr>
          <w:rFonts w:asciiTheme="minorHAnsi" w:hAnsiTheme="minorHAnsi"/>
        </w:rPr>
      </w:pPr>
    </w:p>
    <w:p w14:paraId="5E138C6A" w14:textId="77777777" w:rsidR="001551B7" w:rsidRPr="00647347" w:rsidRDefault="001551B7"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60161ED9" w14:textId="2EFEA024" w:rsidR="001551B7" w:rsidRDefault="001551B7" w:rsidP="009E4C62">
      <w:pPr>
        <w:tabs>
          <w:tab w:val="left" w:pos="1134"/>
          <w:tab w:val="left" w:pos="9356"/>
          <w:tab w:val="left" w:pos="9639"/>
        </w:tabs>
        <w:spacing w:before="140"/>
        <w:ind w:left="284" w:right="34"/>
        <w:jc w:val="both"/>
        <w:rPr>
          <w:rFonts w:asciiTheme="minorHAnsi" w:hAnsiTheme="minorHAnsi"/>
        </w:rPr>
      </w:pPr>
    </w:p>
    <w:p w14:paraId="7952528D" w14:textId="77777777" w:rsidR="001551B7" w:rsidRDefault="001551B7" w:rsidP="009E4C62">
      <w:pPr>
        <w:tabs>
          <w:tab w:val="left" w:pos="1134"/>
          <w:tab w:val="left" w:pos="9356"/>
          <w:tab w:val="left" w:pos="9639"/>
        </w:tabs>
        <w:spacing w:before="140"/>
        <w:ind w:left="284" w:right="34"/>
        <w:jc w:val="both"/>
        <w:rPr>
          <w:rFonts w:asciiTheme="minorHAnsi" w:hAnsiTheme="minorHAnsi"/>
        </w:rPr>
      </w:pPr>
    </w:p>
    <w:p w14:paraId="320FFCA5" w14:textId="11BB78CE"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6774AC78" w:rsidR="00FA461B" w:rsidRDefault="00FA461B" w:rsidP="009E4C62">
      <w:pPr>
        <w:tabs>
          <w:tab w:val="left" w:pos="1134"/>
          <w:tab w:val="left" w:pos="9356"/>
          <w:tab w:val="left" w:pos="9639"/>
        </w:tabs>
        <w:spacing w:before="140"/>
        <w:ind w:left="284" w:right="34"/>
        <w:jc w:val="both"/>
        <w:rPr>
          <w:rFonts w:asciiTheme="minorHAnsi" w:hAnsiTheme="minorHAnsi"/>
        </w:rPr>
      </w:pPr>
    </w:p>
    <w:p w14:paraId="198FE422" w14:textId="77777777" w:rsidR="001551B7" w:rsidRPr="00647347" w:rsidRDefault="001551B7" w:rsidP="009E4C62">
      <w:pPr>
        <w:tabs>
          <w:tab w:val="left" w:pos="1134"/>
          <w:tab w:val="left" w:pos="9356"/>
          <w:tab w:val="left" w:pos="9639"/>
        </w:tabs>
        <w:spacing w:before="140"/>
        <w:ind w:left="284" w:right="34"/>
        <w:jc w:val="both"/>
        <w:rPr>
          <w:rFonts w:asciiTheme="minorHAnsi" w:hAnsiTheme="minorHAnsi"/>
        </w:rPr>
      </w:pP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9"/>
        <w:gridCol w:w="3420"/>
        <w:gridCol w:w="510"/>
        <w:gridCol w:w="1345"/>
        <w:gridCol w:w="1237"/>
        <w:gridCol w:w="2291"/>
      </w:tblGrid>
      <w:tr w:rsidR="001551B7" w:rsidRPr="001551B7" w14:paraId="2592572D" w14:textId="77777777" w:rsidTr="00806B52">
        <w:trPr>
          <w:tblHeader/>
          <w:tblCellSpacing w:w="15" w:type="dxa"/>
        </w:trPr>
        <w:tc>
          <w:tcPr>
            <w:tcW w:w="654" w:type="dxa"/>
            <w:shd w:val="clear" w:color="auto" w:fill="95B3D7" w:themeFill="accent1" w:themeFillTint="99"/>
            <w:vAlign w:val="center"/>
            <w:hideMark/>
          </w:tcPr>
          <w:p w14:paraId="78EDE133" w14:textId="77777777" w:rsidR="001551B7" w:rsidRPr="001551B7" w:rsidRDefault="001551B7"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lastRenderedPageBreak/>
              <w:t>ITEM</w:t>
            </w:r>
          </w:p>
        </w:tc>
        <w:tc>
          <w:tcPr>
            <w:tcW w:w="3390" w:type="dxa"/>
            <w:shd w:val="clear" w:color="auto" w:fill="95B3D7" w:themeFill="accent1" w:themeFillTint="99"/>
            <w:vAlign w:val="center"/>
            <w:hideMark/>
          </w:tcPr>
          <w:p w14:paraId="58E56121" w14:textId="77777777" w:rsidR="001551B7" w:rsidRPr="001551B7" w:rsidRDefault="001551B7"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ESPECIFICAÇÃO</w:t>
            </w:r>
          </w:p>
        </w:tc>
        <w:tc>
          <w:tcPr>
            <w:tcW w:w="480" w:type="dxa"/>
            <w:shd w:val="clear" w:color="auto" w:fill="95B3D7" w:themeFill="accent1" w:themeFillTint="99"/>
            <w:vAlign w:val="center"/>
            <w:hideMark/>
          </w:tcPr>
          <w:p w14:paraId="72CC15B6" w14:textId="77777777" w:rsidR="001551B7" w:rsidRPr="001551B7" w:rsidRDefault="001551B7"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UND</w:t>
            </w:r>
          </w:p>
        </w:tc>
        <w:tc>
          <w:tcPr>
            <w:tcW w:w="1315" w:type="dxa"/>
            <w:shd w:val="clear" w:color="auto" w:fill="95B3D7" w:themeFill="accent1" w:themeFillTint="99"/>
            <w:vAlign w:val="center"/>
            <w:hideMark/>
          </w:tcPr>
          <w:p w14:paraId="1A69E872" w14:textId="77777777" w:rsidR="001551B7" w:rsidRPr="001551B7" w:rsidRDefault="001551B7"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QUANTIDADE ESTIMADA</w:t>
            </w:r>
          </w:p>
        </w:tc>
        <w:tc>
          <w:tcPr>
            <w:tcW w:w="1207" w:type="dxa"/>
            <w:shd w:val="clear" w:color="auto" w:fill="95B3D7" w:themeFill="accent1" w:themeFillTint="99"/>
            <w:vAlign w:val="center"/>
            <w:hideMark/>
          </w:tcPr>
          <w:p w14:paraId="6C0724AB" w14:textId="35292785" w:rsidR="001551B7" w:rsidRPr="001551B7" w:rsidRDefault="001551B7"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 xml:space="preserve">VALOR UNITÁRIO </w:t>
            </w:r>
          </w:p>
        </w:tc>
        <w:tc>
          <w:tcPr>
            <w:tcW w:w="2246" w:type="dxa"/>
            <w:shd w:val="clear" w:color="auto" w:fill="95B3D7" w:themeFill="accent1" w:themeFillTint="99"/>
            <w:vAlign w:val="center"/>
            <w:hideMark/>
          </w:tcPr>
          <w:p w14:paraId="6916AA5B" w14:textId="3E7C199E" w:rsidR="001551B7" w:rsidRPr="001551B7" w:rsidRDefault="001551B7"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 xml:space="preserve">VALOR TOTAL </w:t>
            </w:r>
          </w:p>
        </w:tc>
      </w:tr>
      <w:tr w:rsidR="001551B7" w:rsidRPr="001551B7" w14:paraId="5FD002BA" w14:textId="77777777" w:rsidTr="00806B52">
        <w:trPr>
          <w:trHeight w:val="433"/>
          <w:tblCellSpacing w:w="15" w:type="dxa"/>
        </w:trPr>
        <w:tc>
          <w:tcPr>
            <w:tcW w:w="654" w:type="dxa"/>
            <w:vAlign w:val="center"/>
            <w:hideMark/>
          </w:tcPr>
          <w:p w14:paraId="7A272552"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1</w:t>
            </w:r>
          </w:p>
        </w:tc>
        <w:tc>
          <w:tcPr>
            <w:tcW w:w="3390" w:type="dxa"/>
            <w:vAlign w:val="center"/>
            <w:hideMark/>
          </w:tcPr>
          <w:p w14:paraId="4ACFC209"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Pintura de solo MECÂNICA em pontos específicos, com tinta resina acrílica, com aplicação de microesfera dropon</w:t>
            </w:r>
          </w:p>
        </w:tc>
        <w:tc>
          <w:tcPr>
            <w:tcW w:w="480" w:type="dxa"/>
            <w:vAlign w:val="center"/>
            <w:hideMark/>
          </w:tcPr>
          <w:p w14:paraId="1F53A7DE"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M²</w:t>
            </w:r>
          </w:p>
        </w:tc>
        <w:tc>
          <w:tcPr>
            <w:tcW w:w="1315" w:type="dxa"/>
            <w:vAlign w:val="center"/>
            <w:hideMark/>
          </w:tcPr>
          <w:p w14:paraId="675BA5E5"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16.000</w:t>
            </w:r>
          </w:p>
        </w:tc>
        <w:tc>
          <w:tcPr>
            <w:tcW w:w="1207" w:type="dxa"/>
            <w:vAlign w:val="center"/>
            <w:hideMark/>
          </w:tcPr>
          <w:p w14:paraId="41F82F83" w14:textId="161F65B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R$ </w:t>
            </w:r>
            <w:r>
              <w:rPr>
                <w:rFonts w:asciiTheme="minorHAnsi" w:eastAsia="Times New Roman" w:hAnsiTheme="minorHAnsi" w:cs="Times New Roman"/>
                <w:lang w:eastAsia="pt-BR"/>
              </w:rPr>
              <w:t>...</w:t>
            </w:r>
          </w:p>
        </w:tc>
        <w:tc>
          <w:tcPr>
            <w:tcW w:w="2246" w:type="dxa"/>
            <w:vAlign w:val="center"/>
            <w:hideMark/>
          </w:tcPr>
          <w:p w14:paraId="69438EF3" w14:textId="6CDC0805"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R$ </w:t>
            </w:r>
            <w:r>
              <w:rPr>
                <w:rFonts w:asciiTheme="minorHAnsi" w:eastAsia="Times New Roman" w:hAnsiTheme="minorHAnsi" w:cs="Times New Roman"/>
                <w:lang w:eastAsia="pt-BR"/>
              </w:rPr>
              <w:t>...</w:t>
            </w:r>
          </w:p>
        </w:tc>
      </w:tr>
      <w:tr w:rsidR="001551B7" w:rsidRPr="001551B7" w14:paraId="227C7031" w14:textId="77777777" w:rsidTr="00806B52">
        <w:trPr>
          <w:tblCellSpacing w:w="15" w:type="dxa"/>
        </w:trPr>
        <w:tc>
          <w:tcPr>
            <w:tcW w:w="654" w:type="dxa"/>
            <w:vAlign w:val="center"/>
            <w:hideMark/>
          </w:tcPr>
          <w:p w14:paraId="4A057C7A"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2</w:t>
            </w:r>
          </w:p>
        </w:tc>
        <w:tc>
          <w:tcPr>
            <w:tcW w:w="3390" w:type="dxa"/>
            <w:vAlign w:val="center"/>
            <w:hideMark/>
          </w:tcPr>
          <w:p w14:paraId="4F85252B"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Pintura de solo MANUAL em pontos específicos, com aplicação de microesfera dropon</w:t>
            </w:r>
          </w:p>
        </w:tc>
        <w:tc>
          <w:tcPr>
            <w:tcW w:w="480" w:type="dxa"/>
            <w:vAlign w:val="center"/>
            <w:hideMark/>
          </w:tcPr>
          <w:p w14:paraId="41EFBC16"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M²</w:t>
            </w:r>
          </w:p>
        </w:tc>
        <w:tc>
          <w:tcPr>
            <w:tcW w:w="1315" w:type="dxa"/>
            <w:vAlign w:val="center"/>
            <w:hideMark/>
          </w:tcPr>
          <w:p w14:paraId="250F6D30" w14:textId="7777777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2.000</w:t>
            </w:r>
          </w:p>
        </w:tc>
        <w:tc>
          <w:tcPr>
            <w:tcW w:w="1207" w:type="dxa"/>
            <w:vAlign w:val="center"/>
            <w:hideMark/>
          </w:tcPr>
          <w:p w14:paraId="5BDC9211" w14:textId="57FC6737"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R$ </w:t>
            </w:r>
            <w:r>
              <w:rPr>
                <w:rFonts w:asciiTheme="minorHAnsi" w:eastAsia="Times New Roman" w:hAnsiTheme="minorHAnsi" w:cs="Times New Roman"/>
                <w:lang w:eastAsia="pt-BR"/>
              </w:rPr>
              <w:t>...</w:t>
            </w:r>
          </w:p>
        </w:tc>
        <w:tc>
          <w:tcPr>
            <w:tcW w:w="2246" w:type="dxa"/>
            <w:vAlign w:val="center"/>
            <w:hideMark/>
          </w:tcPr>
          <w:p w14:paraId="37DC88E4" w14:textId="1FA5585C" w:rsidR="001551B7" w:rsidRPr="001551B7" w:rsidRDefault="001551B7"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R$ </w:t>
            </w:r>
            <w:r>
              <w:rPr>
                <w:rFonts w:asciiTheme="minorHAnsi" w:eastAsia="Times New Roman" w:hAnsiTheme="minorHAnsi" w:cs="Times New Roman"/>
                <w:lang w:eastAsia="pt-BR"/>
              </w:rPr>
              <w:t>...</w:t>
            </w:r>
          </w:p>
        </w:tc>
      </w:tr>
      <w:tr w:rsidR="001551B7" w:rsidRPr="001551B7" w14:paraId="6F428EFF" w14:textId="77777777" w:rsidTr="00806B52">
        <w:trPr>
          <w:tblCellSpacing w:w="15" w:type="dxa"/>
        </w:trPr>
        <w:tc>
          <w:tcPr>
            <w:tcW w:w="0" w:type="auto"/>
            <w:gridSpan w:val="6"/>
            <w:shd w:val="clear" w:color="auto" w:fill="95B3D7" w:themeFill="accent1" w:themeFillTint="99"/>
            <w:vAlign w:val="center"/>
            <w:hideMark/>
          </w:tcPr>
          <w:p w14:paraId="1AE8C7B8" w14:textId="555D0835" w:rsidR="001551B7" w:rsidRPr="001551B7" w:rsidRDefault="001551B7" w:rsidP="00806B52">
            <w:pPr>
              <w:jc w:val="center"/>
              <w:rPr>
                <w:rFonts w:asciiTheme="minorHAnsi" w:eastAsia="Times New Roman" w:hAnsiTheme="minorHAnsi" w:cs="Times New Roman"/>
                <w:lang w:eastAsia="pt-BR"/>
              </w:rPr>
            </w:pPr>
            <w:r>
              <w:rPr>
                <w:rFonts w:asciiTheme="minorHAnsi" w:eastAsia="Times New Roman" w:hAnsiTheme="minorHAnsi" w:cs="Times New Roman"/>
                <w:b/>
                <w:bCs/>
                <w:lang w:eastAsia="pt-BR"/>
              </w:rPr>
              <w:t>VALOR GLOBAL:  R$ ...</w:t>
            </w:r>
          </w:p>
        </w:tc>
      </w:tr>
    </w:tbl>
    <w:p w14:paraId="54CF1010" w14:textId="3622EE1F" w:rsidR="00180B5C" w:rsidRDefault="00180B5C" w:rsidP="00207171">
      <w:pPr>
        <w:tabs>
          <w:tab w:val="left" w:pos="8789"/>
        </w:tabs>
        <w:ind w:right="34"/>
        <w:jc w:val="both"/>
        <w:rPr>
          <w:rFonts w:asciiTheme="minorHAnsi" w:hAnsiTheme="minorHAnsi" w:cstheme="minorHAnsi"/>
        </w:rPr>
      </w:pPr>
    </w:p>
    <w:p w14:paraId="63FEB3EC" w14:textId="77777777" w:rsidR="000F372B" w:rsidRPr="006A32EB" w:rsidRDefault="000F372B" w:rsidP="000F372B">
      <w:pPr>
        <w:tabs>
          <w:tab w:val="left" w:pos="8789"/>
        </w:tabs>
        <w:ind w:right="34"/>
        <w:jc w:val="both"/>
        <w:rPr>
          <w:rFonts w:asciiTheme="minorHAnsi" w:hAnsiTheme="minorHAnsi" w:cstheme="minorHAnsi"/>
          <w:b/>
          <w:bCs/>
          <w:sz w:val="24"/>
          <w:szCs w:val="24"/>
          <w:lang w:val="en-US"/>
        </w:rPr>
      </w:pPr>
      <w:proofErr w:type="spellStart"/>
      <w:r w:rsidRPr="006A32EB">
        <w:rPr>
          <w:rFonts w:asciiTheme="minorHAnsi" w:hAnsiTheme="minorHAnsi" w:cstheme="minorHAnsi"/>
          <w:b/>
          <w:bCs/>
          <w:sz w:val="24"/>
          <w:szCs w:val="24"/>
          <w:lang w:val="en-US"/>
        </w:rPr>
        <w:t>Observações</w:t>
      </w:r>
      <w:proofErr w:type="spellEnd"/>
      <w:r w:rsidRPr="006A32EB">
        <w:rPr>
          <w:rFonts w:asciiTheme="minorHAnsi" w:hAnsiTheme="minorHAnsi" w:cstheme="minorHAnsi"/>
          <w:b/>
          <w:bCs/>
          <w:sz w:val="24"/>
          <w:szCs w:val="24"/>
          <w:lang w:val="en-US"/>
        </w:rPr>
        <w:t xml:space="preserve"> </w:t>
      </w:r>
      <w:proofErr w:type="spellStart"/>
      <w:r w:rsidRPr="006A32EB">
        <w:rPr>
          <w:rFonts w:asciiTheme="minorHAnsi" w:hAnsiTheme="minorHAnsi" w:cstheme="minorHAnsi"/>
          <w:b/>
          <w:bCs/>
          <w:sz w:val="24"/>
          <w:szCs w:val="24"/>
          <w:lang w:val="en-US"/>
        </w:rPr>
        <w:t>Importantes</w:t>
      </w:r>
      <w:proofErr w:type="spellEnd"/>
      <w:r w:rsidRPr="006A32EB">
        <w:rPr>
          <w:rFonts w:asciiTheme="minorHAnsi" w:hAnsiTheme="minorHAnsi" w:cstheme="minorHAnsi"/>
          <w:b/>
          <w:bCs/>
          <w:sz w:val="24"/>
          <w:szCs w:val="24"/>
          <w:lang w:val="en-US"/>
        </w:rPr>
        <w:t xml:space="preserve">: </w:t>
      </w:r>
    </w:p>
    <w:p w14:paraId="3D4941DF" w14:textId="224E1E04" w:rsidR="000F372B" w:rsidRPr="006A32EB" w:rsidRDefault="000F372B" w:rsidP="000F372B">
      <w:pPr>
        <w:numPr>
          <w:ilvl w:val="1"/>
          <w:numId w:val="43"/>
        </w:numPr>
        <w:tabs>
          <w:tab w:val="left" w:pos="8789"/>
        </w:tabs>
        <w:ind w:right="34"/>
        <w:jc w:val="both"/>
        <w:rPr>
          <w:rFonts w:asciiTheme="minorHAnsi" w:hAnsiTheme="minorHAnsi" w:cstheme="minorHAnsi"/>
          <w:b/>
          <w:bCs/>
          <w:sz w:val="21"/>
          <w:szCs w:val="21"/>
          <w:lang w:val="pt-BR"/>
        </w:rPr>
      </w:pPr>
      <w:r w:rsidRPr="006A32EB">
        <w:rPr>
          <w:rFonts w:asciiTheme="minorHAnsi" w:hAnsiTheme="minorHAnsi" w:cstheme="minorHAnsi"/>
          <w:b/>
          <w:bCs/>
          <w:sz w:val="21"/>
          <w:szCs w:val="21"/>
          <w:lang w:val="pt-BR"/>
        </w:rPr>
        <w:t xml:space="preserve">Critério de Julgamento – Menor Valor Global: </w:t>
      </w:r>
    </w:p>
    <w:p w14:paraId="3E70D962" w14:textId="77777777" w:rsidR="000F372B" w:rsidRPr="006A32EB" w:rsidRDefault="000F372B" w:rsidP="000F372B">
      <w:pPr>
        <w:tabs>
          <w:tab w:val="left" w:pos="8789"/>
        </w:tabs>
        <w:ind w:right="34"/>
        <w:jc w:val="both"/>
        <w:rPr>
          <w:rFonts w:asciiTheme="minorHAnsi" w:hAnsiTheme="minorHAnsi" w:cstheme="minorHAnsi"/>
          <w:sz w:val="21"/>
          <w:szCs w:val="21"/>
          <w:lang w:val="pt-BR"/>
        </w:rPr>
      </w:pPr>
      <w:r w:rsidRPr="006A32EB">
        <w:rPr>
          <w:rFonts w:asciiTheme="minorHAnsi" w:hAnsiTheme="minorHAnsi" w:cstheme="minorHAnsi"/>
          <w:sz w:val="21"/>
          <w:szCs w:val="21"/>
          <w:lang w:val="pt-BR"/>
        </w:rPr>
        <w:t xml:space="preserve">A empresa que deixar de cotar qualquer um dos itens exigidos no edital </w:t>
      </w:r>
      <w:proofErr w:type="spellStart"/>
      <w:r w:rsidRPr="006A32EB">
        <w:rPr>
          <w:rFonts w:asciiTheme="minorHAnsi" w:hAnsiTheme="minorHAnsi" w:cstheme="minorHAnsi"/>
          <w:sz w:val="21"/>
          <w:szCs w:val="21"/>
          <w:lang w:val="pt-BR"/>
        </w:rPr>
        <w:t>téra</w:t>
      </w:r>
      <w:proofErr w:type="spellEnd"/>
      <w:r w:rsidRPr="006A32EB">
        <w:rPr>
          <w:rFonts w:asciiTheme="minorHAnsi" w:hAnsiTheme="minorHAnsi" w:cstheme="minorHAnsi"/>
          <w:sz w:val="21"/>
          <w:szCs w:val="21"/>
          <w:lang w:val="pt-BR"/>
        </w:rPr>
        <w:t xml:space="preserve"> sua proposta </w:t>
      </w:r>
      <w:r w:rsidRPr="006A32EB">
        <w:rPr>
          <w:rFonts w:asciiTheme="minorHAnsi" w:hAnsiTheme="minorHAnsi" w:cstheme="minorHAnsi"/>
          <w:b/>
          <w:bCs/>
          <w:sz w:val="21"/>
          <w:szCs w:val="21"/>
          <w:lang w:val="pt-BR"/>
        </w:rPr>
        <w:t>desclassificada</w:t>
      </w:r>
      <w:r w:rsidRPr="006A32EB">
        <w:rPr>
          <w:rFonts w:asciiTheme="minorHAnsi" w:hAnsiTheme="minorHAnsi" w:cstheme="minorHAnsi"/>
          <w:sz w:val="21"/>
          <w:szCs w:val="21"/>
          <w:lang w:val="pt-BR"/>
        </w:rPr>
        <w:t xml:space="preserve"> no ato da abertura de licitação, por não atender integralmente às exigências.</w:t>
      </w:r>
    </w:p>
    <w:p w14:paraId="0A50687C" w14:textId="77777777" w:rsidR="000F372B" w:rsidRPr="006A32EB" w:rsidRDefault="000F372B" w:rsidP="000F372B">
      <w:pPr>
        <w:tabs>
          <w:tab w:val="left" w:pos="8789"/>
        </w:tabs>
        <w:ind w:right="34"/>
        <w:jc w:val="both"/>
        <w:rPr>
          <w:rFonts w:asciiTheme="minorHAnsi" w:hAnsiTheme="minorHAnsi" w:cstheme="minorHAnsi"/>
          <w:sz w:val="21"/>
          <w:szCs w:val="21"/>
          <w:lang w:val="pt-BR"/>
        </w:rPr>
      </w:pPr>
    </w:p>
    <w:p w14:paraId="49C51565" w14:textId="77777777" w:rsidR="000F372B" w:rsidRPr="006A32EB" w:rsidRDefault="000F372B" w:rsidP="000F372B">
      <w:pPr>
        <w:numPr>
          <w:ilvl w:val="1"/>
          <w:numId w:val="43"/>
        </w:numPr>
        <w:tabs>
          <w:tab w:val="left" w:pos="8789"/>
        </w:tabs>
        <w:ind w:right="34"/>
        <w:jc w:val="both"/>
        <w:rPr>
          <w:rFonts w:asciiTheme="minorHAnsi" w:hAnsiTheme="minorHAnsi" w:cstheme="minorHAnsi"/>
          <w:b/>
          <w:bCs/>
          <w:sz w:val="21"/>
          <w:szCs w:val="21"/>
          <w:lang w:val="pt-BR"/>
        </w:rPr>
      </w:pPr>
      <w:r w:rsidRPr="006A32EB">
        <w:rPr>
          <w:rFonts w:asciiTheme="minorHAnsi" w:hAnsiTheme="minorHAnsi" w:cstheme="minorHAnsi"/>
          <w:b/>
          <w:bCs/>
          <w:sz w:val="21"/>
          <w:szCs w:val="21"/>
          <w:lang w:val="pt-BR"/>
        </w:rPr>
        <w:t xml:space="preserve">Apresentação da </w:t>
      </w:r>
      <w:proofErr w:type="spellStart"/>
      <w:r w:rsidRPr="006A32EB">
        <w:rPr>
          <w:rFonts w:asciiTheme="minorHAnsi" w:hAnsiTheme="minorHAnsi" w:cstheme="minorHAnsi"/>
          <w:b/>
          <w:bCs/>
          <w:sz w:val="21"/>
          <w:szCs w:val="21"/>
          <w:lang w:val="pt-BR"/>
        </w:rPr>
        <w:t>Prospota</w:t>
      </w:r>
      <w:proofErr w:type="spellEnd"/>
      <w:r w:rsidRPr="006A32EB">
        <w:rPr>
          <w:rFonts w:asciiTheme="minorHAnsi" w:hAnsiTheme="minorHAnsi" w:cstheme="minorHAnsi"/>
          <w:b/>
          <w:bCs/>
          <w:sz w:val="21"/>
          <w:szCs w:val="21"/>
          <w:lang w:val="pt-BR"/>
        </w:rPr>
        <w:t xml:space="preserve"> Final: </w:t>
      </w:r>
    </w:p>
    <w:p w14:paraId="28D28DF2" w14:textId="3208B4C3" w:rsidR="000F372B" w:rsidRPr="006A32EB" w:rsidRDefault="000F372B" w:rsidP="000F372B">
      <w:pPr>
        <w:tabs>
          <w:tab w:val="left" w:pos="8789"/>
        </w:tabs>
        <w:ind w:right="34"/>
        <w:jc w:val="both"/>
        <w:rPr>
          <w:rFonts w:asciiTheme="minorHAnsi" w:hAnsiTheme="minorHAnsi" w:cstheme="minorHAnsi"/>
          <w:sz w:val="21"/>
          <w:szCs w:val="21"/>
          <w:lang w:val="pt-BR"/>
        </w:rPr>
      </w:pPr>
      <w:r w:rsidRPr="006A32EB">
        <w:rPr>
          <w:rFonts w:asciiTheme="minorHAnsi" w:hAnsiTheme="minorHAnsi" w:cstheme="minorHAnsi"/>
          <w:sz w:val="21"/>
          <w:szCs w:val="21"/>
          <w:lang w:val="pt-BR"/>
        </w:rPr>
        <w:t xml:space="preserve">A empresa vencedora deverá apresentar, no prazo de </w:t>
      </w:r>
      <w:r w:rsidR="006F6866" w:rsidRPr="006F6866">
        <w:rPr>
          <w:rFonts w:asciiTheme="minorHAnsi" w:hAnsiTheme="minorHAnsi" w:cstheme="minorHAnsi"/>
          <w:b/>
          <w:bCs/>
          <w:sz w:val="21"/>
          <w:szCs w:val="21"/>
          <w:lang w:val="pt-BR"/>
        </w:rPr>
        <w:t>2</w:t>
      </w:r>
      <w:r w:rsidRPr="006F6866">
        <w:rPr>
          <w:rFonts w:asciiTheme="minorHAnsi" w:hAnsiTheme="minorHAnsi" w:cstheme="minorHAnsi"/>
          <w:b/>
          <w:bCs/>
          <w:sz w:val="21"/>
          <w:szCs w:val="21"/>
          <w:lang w:val="pt-BR"/>
        </w:rPr>
        <w:t xml:space="preserve"> (</w:t>
      </w:r>
      <w:r w:rsidR="006F6866">
        <w:rPr>
          <w:rFonts w:asciiTheme="minorHAnsi" w:hAnsiTheme="minorHAnsi" w:cstheme="minorHAnsi"/>
          <w:b/>
          <w:bCs/>
          <w:sz w:val="21"/>
          <w:szCs w:val="21"/>
          <w:lang w:val="pt-BR"/>
        </w:rPr>
        <w:t>duas</w:t>
      </w:r>
      <w:r w:rsidRPr="006A32EB">
        <w:rPr>
          <w:rFonts w:asciiTheme="minorHAnsi" w:hAnsiTheme="minorHAnsi" w:cstheme="minorHAnsi"/>
          <w:b/>
          <w:bCs/>
          <w:sz w:val="21"/>
          <w:szCs w:val="21"/>
          <w:lang w:val="pt-BR"/>
        </w:rPr>
        <w:t xml:space="preserve">) </w:t>
      </w:r>
      <w:r w:rsidR="006F6866">
        <w:rPr>
          <w:rFonts w:asciiTheme="minorHAnsi" w:hAnsiTheme="minorHAnsi" w:cstheme="minorHAnsi"/>
          <w:b/>
          <w:bCs/>
          <w:sz w:val="21"/>
          <w:szCs w:val="21"/>
          <w:lang w:val="pt-BR"/>
        </w:rPr>
        <w:t>horas</w:t>
      </w:r>
      <w:r w:rsidRPr="006A32EB">
        <w:rPr>
          <w:rFonts w:asciiTheme="minorHAnsi" w:hAnsiTheme="minorHAnsi" w:cstheme="minorHAnsi"/>
          <w:sz w:val="21"/>
          <w:szCs w:val="21"/>
          <w:lang w:val="pt-BR"/>
        </w:rPr>
        <w:t xml:space="preserve">, a proposta readequada, com a discriminação dos valores dos itens de forma </w:t>
      </w:r>
      <w:r w:rsidRPr="006A32EB">
        <w:rPr>
          <w:rFonts w:asciiTheme="minorHAnsi" w:hAnsiTheme="minorHAnsi" w:cstheme="minorHAnsi"/>
          <w:b/>
          <w:bCs/>
          <w:sz w:val="21"/>
          <w:szCs w:val="21"/>
          <w:lang w:val="pt-BR"/>
        </w:rPr>
        <w:t>linear e detalhada</w:t>
      </w:r>
      <w:r w:rsidRPr="006A32EB">
        <w:rPr>
          <w:rFonts w:asciiTheme="minorHAnsi" w:hAnsiTheme="minorHAnsi" w:cstheme="minorHAnsi"/>
          <w:sz w:val="21"/>
          <w:szCs w:val="21"/>
          <w:lang w:val="pt-BR"/>
        </w:rPr>
        <w:t xml:space="preserve">. </w:t>
      </w:r>
    </w:p>
    <w:p w14:paraId="7515E4FD" w14:textId="77777777" w:rsidR="000F372B" w:rsidRPr="000F372B" w:rsidRDefault="000F372B" w:rsidP="00207171">
      <w:pPr>
        <w:tabs>
          <w:tab w:val="left" w:pos="8789"/>
        </w:tabs>
        <w:ind w:right="34"/>
        <w:jc w:val="both"/>
        <w:rPr>
          <w:rFonts w:asciiTheme="minorHAnsi" w:hAnsiTheme="minorHAnsi" w:cstheme="minorHAnsi"/>
          <w:lang w:val="pt-BR"/>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7106B6EB"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FF0BDC">
        <w:rPr>
          <w:rFonts w:asciiTheme="minorHAnsi" w:hAnsiTheme="minorHAnsi"/>
        </w:rPr>
        <w:t>096/2025</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fldChar w:fldCharType="begin"/>
      </w:r>
      <w:r>
        <w:instrText>HYPERLINK "http://www.planalto.gov.br/ccivil_03/LEIS/LCP/Lcp123.htm" \l "art42" \h</w:instrText>
      </w:r>
      <w: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fldChar w:fldCharType="end"/>
      </w:r>
      <w:r w:rsidRPr="009B269A">
        <w:rPr>
          <w:rFonts w:asciiTheme="minorHAnsi" w:hAnsiTheme="minorHAnsi"/>
          <w:color w:val="0000ED"/>
          <w:spacing w:val="1"/>
        </w:rPr>
        <w:t xml:space="preserve"> </w:t>
      </w:r>
      <w:hyperlink r:id="rId42"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fldChar w:fldCharType="begin"/>
      </w:r>
      <w:r>
        <w:instrText>HYPERLINK "http://www.planalto.gov.br/ccivil_03/_ato2019-2022/2021/lei/L14133.htm" \l "%3A~%3Atext%3D%C2%A7%202%C2%BA%20A%20obten%C3%A7%C3%A3o%2Climite%20na%20licita%C3%A7%C3%A3o" \h</w:instrText>
      </w:r>
      <w:r>
        <w:fldChar w:fldCharType="separate"/>
      </w:r>
      <w:r w:rsidRPr="009B269A">
        <w:rPr>
          <w:rFonts w:asciiTheme="minorHAnsi" w:hAnsiTheme="minorHAnsi"/>
          <w:color w:val="0000FF"/>
          <w:u w:val="single" w:color="0000FF"/>
        </w:rPr>
        <w:t>§2º do Art. 4º da Lei 14133/2021</w:t>
      </w:r>
      <w: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256F2BF1" w14:textId="01F0612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215F6F8C"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FF0BDC">
        <w:rPr>
          <w:rFonts w:asciiTheme="minorHAnsi" w:hAnsiTheme="minorHAnsi" w:cstheme="minorHAnsi"/>
          <w:b/>
        </w:rPr>
        <w:t>096/2025</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fldChar w:fldCharType="begin"/>
      </w:r>
      <w:r>
        <w:instrText>HYPERLINK "http://www.planalto.gov.br/ccivil_03/_ato2019-2022/2021/lei/L14133.htm" \l "%3A~%3Atext%3D%C2%A7%201%C2%BA%20Constar%C3%A1%20do%2Centrega%20das%20propostas" \h</w:instrText>
      </w:r>
      <w: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fldChar w:fldCharType="begin"/>
      </w:r>
      <w:r>
        <w:instrText>HYPERLINK "http://www.planalto.gov.br/ccivil_03/_ato2019-2022/2021/lei/L14133.htm" \l "art63"</w:instrText>
      </w:r>
      <w:r>
        <w:fldChar w:fldCharType="separate"/>
      </w:r>
      <w:r w:rsidRPr="009B269A">
        <w:rPr>
          <w:rStyle w:val="Hyperlink"/>
          <w:rFonts w:asciiTheme="minorHAnsi" w:eastAsia="MS Mincho" w:hAnsiTheme="minorHAnsi" w:cstheme="minorHAnsi"/>
        </w:rPr>
        <w:t>art. 63, IV, da Lei nº 14.133/2021</w:t>
      </w:r>
      <w: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721ED9FC"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FF0BDC">
        <w:rPr>
          <w:rFonts w:asciiTheme="minorHAnsi" w:hAnsiTheme="minorHAnsi" w:cs="Calibri"/>
          <w:b/>
        </w:rPr>
        <w:t>096/2025</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fldChar w:fldCharType="begin"/>
      </w:r>
      <w:r>
        <w:instrText>HYPERLINK "mailto:cml@saojoaquimdabarra.sp.gov.br"</w:instrText>
      </w:r>
      <w:r>
        <w:fldChar w:fldCharType="separate"/>
      </w:r>
      <w:r w:rsidRPr="009B269A">
        <w:rPr>
          <w:rStyle w:val="Hyperlink"/>
          <w:rFonts w:asciiTheme="minorHAnsi" w:hAnsiTheme="minorHAnsi" w:cstheme="minorHAnsi"/>
          <w:b/>
        </w:rPr>
        <w:t>cml@saojoaquimdabarra.sp.gov.br</w:t>
      </w:r>
      <w: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7" w:name="_bookmark48"/>
      <w:bookmarkEnd w:id="37"/>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25A2FA2" w:rsidR="00506761" w:rsidRPr="00FF0BDC"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 xml:space="preserve">ATA DE REGISTRO DE PREÇOS N.º </w:t>
      </w:r>
      <w:r w:rsidRPr="00FF0BDC">
        <w:rPr>
          <w:rFonts w:ascii="Calibri" w:eastAsia="Lucida Sans Unicode" w:hAnsi="Calibri" w:cs="Times New Roman"/>
          <w:lang w:val="pt-BR" w:eastAsia="pt-BR"/>
        </w:rPr>
        <w:t>___/202</w:t>
      </w:r>
      <w:r w:rsidR="00B63B83" w:rsidRPr="00FF0BDC">
        <w:rPr>
          <w:rFonts w:ascii="Calibri" w:eastAsia="Lucida Sans Unicode" w:hAnsi="Calibri" w:cs="Times New Roman"/>
          <w:lang w:val="pt-BR" w:eastAsia="pt-BR"/>
        </w:rPr>
        <w:t>5</w:t>
      </w:r>
      <w:r w:rsidRPr="00FF0BDC">
        <w:rPr>
          <w:rFonts w:ascii="Calibri" w:eastAsia="Lucida Sans Unicode" w:hAnsi="Calibri" w:cs="Times New Roman"/>
          <w:lang w:val="pt-BR" w:eastAsia="pt-BR"/>
        </w:rPr>
        <w:t xml:space="preserve"> – PREGÃO ELETRÔNICO</w:t>
      </w:r>
    </w:p>
    <w:p w14:paraId="09D6F711" w14:textId="4DA367F1" w:rsidR="00D336F9" w:rsidRDefault="00D336F9" w:rsidP="00841A21">
      <w:pPr>
        <w:widowControl/>
        <w:suppressAutoHyphens/>
        <w:autoSpaceDE/>
        <w:autoSpaceDN/>
        <w:jc w:val="center"/>
        <w:rPr>
          <w:rFonts w:ascii="Calibri" w:eastAsia="Lucida Sans Unicode" w:hAnsi="Calibri" w:cs="Times New Roman"/>
          <w:lang w:val="pt-BR" w:eastAsia="pt-BR"/>
        </w:rPr>
      </w:pPr>
      <w:r w:rsidRPr="00FF0BDC">
        <w:rPr>
          <w:rFonts w:ascii="Calibri" w:eastAsia="Lucida Sans Unicode" w:hAnsi="Calibri" w:cs="Times New Roman"/>
          <w:lang w:val="pt-BR" w:eastAsia="pt-BR"/>
        </w:rPr>
        <w:t xml:space="preserve">PREGÃO </w:t>
      </w:r>
      <w:r w:rsidR="00506761" w:rsidRPr="00FF0BDC">
        <w:rPr>
          <w:rFonts w:ascii="Calibri" w:eastAsia="Lucida Sans Unicode" w:hAnsi="Calibri" w:cs="Times New Roman"/>
          <w:lang w:val="pt-BR" w:eastAsia="pt-BR"/>
        </w:rPr>
        <w:t>ELETRÔNICO</w:t>
      </w:r>
      <w:r w:rsidRPr="00FF0BDC">
        <w:rPr>
          <w:rFonts w:ascii="Calibri" w:eastAsia="Lucida Sans Unicode" w:hAnsi="Calibri" w:cs="Times New Roman"/>
          <w:lang w:val="pt-BR" w:eastAsia="pt-BR"/>
        </w:rPr>
        <w:t xml:space="preserve"> Nº </w:t>
      </w:r>
      <w:r w:rsidR="00FF0BDC" w:rsidRPr="00FF0BDC">
        <w:rPr>
          <w:rFonts w:ascii="Calibri" w:eastAsia="Lucida Sans Unicode" w:hAnsi="Calibri" w:cs="Times New Roman"/>
          <w:lang w:val="pt-BR" w:eastAsia="pt-BR"/>
        </w:rPr>
        <w:t>096/2025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155000AF" w14:textId="018794AA" w:rsidR="00733D19" w:rsidRPr="00733D19" w:rsidRDefault="00C4237A" w:rsidP="00733D19">
      <w:pPr>
        <w:pStyle w:val="PargrafodaLista"/>
        <w:numPr>
          <w:ilvl w:val="1"/>
          <w:numId w:val="1"/>
        </w:numPr>
        <w:ind w:left="709" w:hanging="283"/>
        <w:rPr>
          <w:rFonts w:cs="Calibri"/>
          <w:b/>
        </w:rPr>
      </w:pPr>
      <w:r w:rsidRPr="00733D19">
        <w:rPr>
          <w:rFonts w:asciiTheme="minorHAnsi" w:hAnsiTheme="minorHAnsi"/>
        </w:rPr>
        <w:t>O</w:t>
      </w:r>
      <w:r w:rsidRPr="00733D19">
        <w:rPr>
          <w:rFonts w:asciiTheme="minorHAnsi" w:hAnsiTheme="minorHAnsi"/>
          <w:spacing w:val="3"/>
        </w:rPr>
        <w:t xml:space="preserve"> </w:t>
      </w:r>
      <w:r w:rsidRPr="00733D19">
        <w:rPr>
          <w:rFonts w:asciiTheme="minorHAnsi" w:hAnsiTheme="minorHAnsi"/>
        </w:rPr>
        <w:t>objeto do</w:t>
      </w:r>
      <w:r w:rsidRPr="00733D19">
        <w:rPr>
          <w:rFonts w:asciiTheme="minorHAnsi" w:hAnsiTheme="minorHAnsi"/>
          <w:spacing w:val="2"/>
        </w:rPr>
        <w:t xml:space="preserve"> </w:t>
      </w:r>
      <w:r w:rsidRPr="00733D19">
        <w:rPr>
          <w:rFonts w:asciiTheme="minorHAnsi" w:hAnsiTheme="minorHAnsi"/>
        </w:rPr>
        <w:t>presente</w:t>
      </w:r>
      <w:r w:rsidRPr="00733D19">
        <w:rPr>
          <w:rFonts w:asciiTheme="minorHAnsi" w:hAnsiTheme="minorHAnsi"/>
          <w:spacing w:val="-1"/>
        </w:rPr>
        <w:t xml:space="preserve"> </w:t>
      </w:r>
      <w:r w:rsidRPr="00733D19">
        <w:rPr>
          <w:rFonts w:asciiTheme="minorHAnsi" w:hAnsiTheme="minorHAnsi"/>
        </w:rPr>
        <w:t>instrumento</w:t>
      </w:r>
      <w:r w:rsidRPr="00733D19">
        <w:rPr>
          <w:rFonts w:asciiTheme="minorHAnsi" w:hAnsiTheme="minorHAnsi"/>
          <w:spacing w:val="-1"/>
        </w:rPr>
        <w:t xml:space="preserve"> </w:t>
      </w:r>
      <w:r w:rsidRPr="00733D19">
        <w:rPr>
          <w:rFonts w:asciiTheme="minorHAnsi" w:hAnsiTheme="minorHAnsi"/>
        </w:rPr>
        <w:t>é</w:t>
      </w:r>
      <w:r w:rsidRPr="00733D19">
        <w:rPr>
          <w:rFonts w:asciiTheme="minorHAnsi" w:hAnsiTheme="minorHAnsi"/>
          <w:spacing w:val="3"/>
        </w:rPr>
        <w:t xml:space="preserve"> </w:t>
      </w:r>
      <w:r w:rsidR="00DB2049" w:rsidRPr="00733D19">
        <w:rPr>
          <w:rFonts w:asciiTheme="minorHAnsi" w:hAnsiTheme="minorHAnsi"/>
        </w:rPr>
        <w:t>o</w:t>
      </w:r>
      <w:r w:rsidRPr="00733D19">
        <w:rPr>
          <w:rFonts w:asciiTheme="minorHAnsi" w:hAnsiTheme="minorHAnsi"/>
          <w:spacing w:val="2"/>
        </w:rPr>
        <w:t xml:space="preserve"> </w:t>
      </w:r>
      <w:r w:rsidR="00733D19" w:rsidRPr="00733D19">
        <w:rPr>
          <w:rFonts w:asciiTheme="minorHAnsi" w:hAnsiTheme="minorHAnsi" w:cstheme="minorHAnsi"/>
          <w:b/>
        </w:rPr>
        <w:t xml:space="preserve"> </w:t>
      </w:r>
      <w:r w:rsidR="00733D19" w:rsidRPr="00733D19">
        <w:rPr>
          <w:rFonts w:asciiTheme="minorHAnsi" w:hAnsiTheme="minorHAnsi" w:cs="Calibri"/>
          <w:b/>
        </w:rPr>
        <w:t>REGISTRO DE PREÇO</w:t>
      </w:r>
      <w:r w:rsidR="00733D19" w:rsidRPr="00733D19">
        <w:rPr>
          <w:rFonts w:asciiTheme="minorHAnsi" w:hAnsiTheme="minorHAnsi"/>
          <w:b/>
        </w:rPr>
        <w:t>S VISANDO EVENTUAL E FUTURA CONTRATAÇÃO DE EMPRESA ESPECIALIZADA PARA PRESTAÇÃO DE SERVIÇO DE PINTURA DE  SOLO (SINALIZAÇÃO VIÁRIA) EM PONTOS ESPECÍFICOS NO MUNICÍPIO DE SÃO JOAQUIM DA BARRA, DE FORMA PARCELADA, PELO PERÍODO DE 12 (DOZE) MESES,</w:t>
      </w:r>
      <w:r w:rsidR="00733D19" w:rsidRPr="00733D19">
        <w:rPr>
          <w:rFonts w:asciiTheme="minorHAnsi" w:hAnsiTheme="minorHAnsi" w:cs="Calibri"/>
          <w:b/>
        </w:rPr>
        <w:t xml:space="preserve"> DE ACORDO COM AS DESCRIÇÕES, QUANTITATIVOS E CONDIÇÕES CONSTANTES NO ANEXO I  DESTE EDITAL.</w:t>
      </w:r>
    </w:p>
    <w:p w14:paraId="228CECF2" w14:textId="3936F30C" w:rsidR="009D2942" w:rsidRPr="00733D19" w:rsidRDefault="009D2942" w:rsidP="00733D19">
      <w:pPr>
        <w:tabs>
          <w:tab w:val="left" w:pos="602"/>
          <w:tab w:val="left" w:pos="851"/>
          <w:tab w:val="left" w:pos="9639"/>
        </w:tabs>
        <w:spacing w:before="38"/>
        <w:ind w:left="602" w:right="459" w:hanging="176"/>
        <w:rPr>
          <w:rFonts w:asciiTheme="minorHAnsi" w:hAnsiTheme="minorHAnsi"/>
        </w:rPr>
      </w:pP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3023E51E" w14:textId="6C198491" w:rsidR="0039681C" w:rsidRDefault="0039681C" w:rsidP="0039681C">
      <w:pPr>
        <w:tabs>
          <w:tab w:val="left" w:pos="426"/>
          <w:tab w:val="left" w:pos="851"/>
        </w:tabs>
        <w:spacing w:before="38"/>
        <w:ind w:right="459"/>
        <w:rPr>
          <w:rFonts w:asciiTheme="minorHAnsi" w:hAnsiTheme="minorHAnsi"/>
        </w:rPr>
      </w:pP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9"/>
        <w:gridCol w:w="3420"/>
        <w:gridCol w:w="510"/>
        <w:gridCol w:w="1345"/>
        <w:gridCol w:w="1237"/>
        <w:gridCol w:w="2291"/>
      </w:tblGrid>
      <w:tr w:rsidR="000F372B" w:rsidRPr="001551B7" w14:paraId="1968DABF" w14:textId="77777777" w:rsidTr="00806B52">
        <w:trPr>
          <w:tblHeader/>
          <w:tblCellSpacing w:w="15" w:type="dxa"/>
        </w:trPr>
        <w:tc>
          <w:tcPr>
            <w:tcW w:w="654" w:type="dxa"/>
            <w:shd w:val="clear" w:color="auto" w:fill="95B3D7" w:themeFill="accent1" w:themeFillTint="99"/>
            <w:vAlign w:val="center"/>
            <w:hideMark/>
          </w:tcPr>
          <w:p w14:paraId="7672F30E" w14:textId="77777777" w:rsidR="000F372B" w:rsidRPr="001551B7" w:rsidRDefault="000F372B"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ITEM</w:t>
            </w:r>
          </w:p>
        </w:tc>
        <w:tc>
          <w:tcPr>
            <w:tcW w:w="3390" w:type="dxa"/>
            <w:shd w:val="clear" w:color="auto" w:fill="95B3D7" w:themeFill="accent1" w:themeFillTint="99"/>
            <w:vAlign w:val="center"/>
            <w:hideMark/>
          </w:tcPr>
          <w:p w14:paraId="32E34E62" w14:textId="77777777" w:rsidR="000F372B" w:rsidRPr="001551B7" w:rsidRDefault="000F372B"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ESPECIFICAÇÃO</w:t>
            </w:r>
          </w:p>
        </w:tc>
        <w:tc>
          <w:tcPr>
            <w:tcW w:w="480" w:type="dxa"/>
            <w:shd w:val="clear" w:color="auto" w:fill="95B3D7" w:themeFill="accent1" w:themeFillTint="99"/>
            <w:vAlign w:val="center"/>
            <w:hideMark/>
          </w:tcPr>
          <w:p w14:paraId="5542C776" w14:textId="77777777" w:rsidR="000F372B" w:rsidRPr="001551B7" w:rsidRDefault="000F372B"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UND</w:t>
            </w:r>
          </w:p>
        </w:tc>
        <w:tc>
          <w:tcPr>
            <w:tcW w:w="1315" w:type="dxa"/>
            <w:shd w:val="clear" w:color="auto" w:fill="95B3D7" w:themeFill="accent1" w:themeFillTint="99"/>
            <w:vAlign w:val="center"/>
            <w:hideMark/>
          </w:tcPr>
          <w:p w14:paraId="7DEAED1A" w14:textId="77777777" w:rsidR="000F372B" w:rsidRPr="001551B7" w:rsidRDefault="000F372B"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QUANTIDADE ESTIMADA</w:t>
            </w:r>
          </w:p>
        </w:tc>
        <w:tc>
          <w:tcPr>
            <w:tcW w:w="1207" w:type="dxa"/>
            <w:shd w:val="clear" w:color="auto" w:fill="95B3D7" w:themeFill="accent1" w:themeFillTint="99"/>
            <w:vAlign w:val="center"/>
            <w:hideMark/>
          </w:tcPr>
          <w:p w14:paraId="38970C96" w14:textId="77777777" w:rsidR="000F372B" w:rsidRPr="001551B7" w:rsidRDefault="000F372B"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 xml:space="preserve">VALOR UNITÁRIO </w:t>
            </w:r>
          </w:p>
        </w:tc>
        <w:tc>
          <w:tcPr>
            <w:tcW w:w="2246" w:type="dxa"/>
            <w:shd w:val="clear" w:color="auto" w:fill="95B3D7" w:themeFill="accent1" w:themeFillTint="99"/>
            <w:vAlign w:val="center"/>
            <w:hideMark/>
          </w:tcPr>
          <w:p w14:paraId="15CAA000" w14:textId="77777777" w:rsidR="000F372B" w:rsidRPr="001551B7" w:rsidRDefault="000F372B" w:rsidP="00806B52">
            <w:pPr>
              <w:jc w:val="center"/>
              <w:rPr>
                <w:rFonts w:asciiTheme="minorHAnsi" w:eastAsia="Times New Roman" w:hAnsiTheme="minorHAnsi" w:cs="Times New Roman"/>
                <w:b/>
                <w:bCs/>
                <w:lang w:eastAsia="pt-BR"/>
              </w:rPr>
            </w:pPr>
            <w:r w:rsidRPr="001551B7">
              <w:rPr>
                <w:rFonts w:asciiTheme="minorHAnsi" w:eastAsia="Times New Roman" w:hAnsiTheme="minorHAnsi" w:cs="Times New Roman"/>
                <w:b/>
                <w:bCs/>
                <w:lang w:eastAsia="pt-BR"/>
              </w:rPr>
              <w:t xml:space="preserve">VALOR TOTAL </w:t>
            </w:r>
          </w:p>
        </w:tc>
      </w:tr>
      <w:tr w:rsidR="000F372B" w:rsidRPr="001551B7" w14:paraId="00BCB1F5" w14:textId="77777777" w:rsidTr="00806B52">
        <w:trPr>
          <w:trHeight w:val="433"/>
          <w:tblCellSpacing w:w="15" w:type="dxa"/>
        </w:trPr>
        <w:tc>
          <w:tcPr>
            <w:tcW w:w="654" w:type="dxa"/>
            <w:vAlign w:val="center"/>
            <w:hideMark/>
          </w:tcPr>
          <w:p w14:paraId="669C9472" w14:textId="77777777" w:rsidR="000F372B" w:rsidRPr="001551B7" w:rsidRDefault="000F372B"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1</w:t>
            </w:r>
          </w:p>
        </w:tc>
        <w:tc>
          <w:tcPr>
            <w:tcW w:w="3390" w:type="dxa"/>
            <w:vAlign w:val="center"/>
            <w:hideMark/>
          </w:tcPr>
          <w:p w14:paraId="1FF7C90F" w14:textId="77777777" w:rsidR="000F372B" w:rsidRPr="001551B7" w:rsidRDefault="000F372B"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Pintura de solo MECÂNICA em pontos específicos, com tinta resina acrílica, com aplicação de microesfera dropon</w:t>
            </w:r>
          </w:p>
        </w:tc>
        <w:tc>
          <w:tcPr>
            <w:tcW w:w="480" w:type="dxa"/>
            <w:vAlign w:val="center"/>
            <w:hideMark/>
          </w:tcPr>
          <w:p w14:paraId="7FE910A6" w14:textId="77777777" w:rsidR="000F372B" w:rsidRPr="001551B7" w:rsidRDefault="000F372B"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M²</w:t>
            </w:r>
          </w:p>
        </w:tc>
        <w:tc>
          <w:tcPr>
            <w:tcW w:w="1315" w:type="dxa"/>
            <w:vAlign w:val="center"/>
            <w:hideMark/>
          </w:tcPr>
          <w:p w14:paraId="2B30A618" w14:textId="77777777" w:rsidR="000F372B" w:rsidRPr="001551B7" w:rsidRDefault="000F372B"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16.000</w:t>
            </w:r>
          </w:p>
        </w:tc>
        <w:tc>
          <w:tcPr>
            <w:tcW w:w="1207" w:type="dxa"/>
            <w:vAlign w:val="center"/>
            <w:hideMark/>
          </w:tcPr>
          <w:p w14:paraId="0460AEE1" w14:textId="77777777" w:rsidR="000F372B" w:rsidRPr="001551B7" w:rsidRDefault="000F372B"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R$ </w:t>
            </w:r>
            <w:r>
              <w:rPr>
                <w:rFonts w:asciiTheme="minorHAnsi" w:eastAsia="Times New Roman" w:hAnsiTheme="minorHAnsi" w:cs="Times New Roman"/>
                <w:lang w:eastAsia="pt-BR"/>
              </w:rPr>
              <w:t>...</w:t>
            </w:r>
          </w:p>
        </w:tc>
        <w:tc>
          <w:tcPr>
            <w:tcW w:w="2246" w:type="dxa"/>
            <w:vAlign w:val="center"/>
            <w:hideMark/>
          </w:tcPr>
          <w:p w14:paraId="0C219E25" w14:textId="77777777" w:rsidR="000F372B" w:rsidRPr="001551B7" w:rsidRDefault="000F372B"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R$ </w:t>
            </w:r>
            <w:r>
              <w:rPr>
                <w:rFonts w:asciiTheme="minorHAnsi" w:eastAsia="Times New Roman" w:hAnsiTheme="minorHAnsi" w:cs="Times New Roman"/>
                <w:lang w:eastAsia="pt-BR"/>
              </w:rPr>
              <w:t>...</w:t>
            </w:r>
          </w:p>
        </w:tc>
      </w:tr>
      <w:tr w:rsidR="000F372B" w:rsidRPr="001551B7" w14:paraId="339679C3" w14:textId="77777777" w:rsidTr="00806B52">
        <w:trPr>
          <w:tblCellSpacing w:w="15" w:type="dxa"/>
        </w:trPr>
        <w:tc>
          <w:tcPr>
            <w:tcW w:w="654" w:type="dxa"/>
            <w:vAlign w:val="center"/>
            <w:hideMark/>
          </w:tcPr>
          <w:p w14:paraId="6203C68A" w14:textId="77777777" w:rsidR="000F372B" w:rsidRPr="001551B7" w:rsidRDefault="000F372B"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2</w:t>
            </w:r>
          </w:p>
        </w:tc>
        <w:tc>
          <w:tcPr>
            <w:tcW w:w="3390" w:type="dxa"/>
            <w:vAlign w:val="center"/>
            <w:hideMark/>
          </w:tcPr>
          <w:p w14:paraId="45E4815D" w14:textId="77777777" w:rsidR="000F372B" w:rsidRPr="001551B7" w:rsidRDefault="000F372B"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Pintura de solo MANUAL em pontos específicos, com aplicação de microesfera dropon</w:t>
            </w:r>
          </w:p>
        </w:tc>
        <w:tc>
          <w:tcPr>
            <w:tcW w:w="480" w:type="dxa"/>
            <w:vAlign w:val="center"/>
            <w:hideMark/>
          </w:tcPr>
          <w:p w14:paraId="6A439AEF" w14:textId="77777777" w:rsidR="000F372B" w:rsidRPr="001551B7" w:rsidRDefault="000F372B"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M²</w:t>
            </w:r>
          </w:p>
        </w:tc>
        <w:tc>
          <w:tcPr>
            <w:tcW w:w="1315" w:type="dxa"/>
            <w:vAlign w:val="center"/>
            <w:hideMark/>
          </w:tcPr>
          <w:p w14:paraId="3E9BADF9" w14:textId="77777777" w:rsidR="000F372B" w:rsidRPr="001551B7" w:rsidRDefault="000F372B"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2.000</w:t>
            </w:r>
          </w:p>
        </w:tc>
        <w:tc>
          <w:tcPr>
            <w:tcW w:w="1207" w:type="dxa"/>
            <w:vAlign w:val="center"/>
            <w:hideMark/>
          </w:tcPr>
          <w:p w14:paraId="756DF98D" w14:textId="77777777" w:rsidR="000F372B" w:rsidRPr="001551B7" w:rsidRDefault="000F372B"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R$ </w:t>
            </w:r>
            <w:r>
              <w:rPr>
                <w:rFonts w:asciiTheme="minorHAnsi" w:eastAsia="Times New Roman" w:hAnsiTheme="minorHAnsi" w:cs="Times New Roman"/>
                <w:lang w:eastAsia="pt-BR"/>
              </w:rPr>
              <w:t>...</w:t>
            </w:r>
          </w:p>
        </w:tc>
        <w:tc>
          <w:tcPr>
            <w:tcW w:w="2246" w:type="dxa"/>
            <w:vAlign w:val="center"/>
            <w:hideMark/>
          </w:tcPr>
          <w:p w14:paraId="170B9D19" w14:textId="77777777" w:rsidR="000F372B" w:rsidRPr="001551B7" w:rsidRDefault="000F372B" w:rsidP="00806B52">
            <w:pPr>
              <w:rPr>
                <w:rFonts w:asciiTheme="minorHAnsi" w:eastAsia="Times New Roman" w:hAnsiTheme="minorHAnsi" w:cs="Times New Roman"/>
                <w:lang w:eastAsia="pt-BR"/>
              </w:rPr>
            </w:pPr>
            <w:r w:rsidRPr="001551B7">
              <w:rPr>
                <w:rFonts w:asciiTheme="minorHAnsi" w:eastAsia="Times New Roman" w:hAnsiTheme="minorHAnsi" w:cs="Times New Roman"/>
                <w:lang w:eastAsia="pt-BR"/>
              </w:rPr>
              <w:t xml:space="preserve">R$ </w:t>
            </w:r>
            <w:r>
              <w:rPr>
                <w:rFonts w:asciiTheme="minorHAnsi" w:eastAsia="Times New Roman" w:hAnsiTheme="minorHAnsi" w:cs="Times New Roman"/>
                <w:lang w:eastAsia="pt-BR"/>
              </w:rPr>
              <w:t>...</w:t>
            </w:r>
          </w:p>
        </w:tc>
      </w:tr>
      <w:tr w:rsidR="000F372B" w:rsidRPr="001551B7" w14:paraId="144B35C7" w14:textId="77777777" w:rsidTr="00806B52">
        <w:trPr>
          <w:tblCellSpacing w:w="15" w:type="dxa"/>
        </w:trPr>
        <w:tc>
          <w:tcPr>
            <w:tcW w:w="0" w:type="auto"/>
            <w:gridSpan w:val="6"/>
            <w:shd w:val="clear" w:color="auto" w:fill="95B3D7" w:themeFill="accent1" w:themeFillTint="99"/>
            <w:vAlign w:val="center"/>
            <w:hideMark/>
          </w:tcPr>
          <w:p w14:paraId="2EC9F1BA" w14:textId="77777777" w:rsidR="000F372B" w:rsidRPr="001551B7" w:rsidRDefault="000F372B" w:rsidP="00806B52">
            <w:pPr>
              <w:jc w:val="center"/>
              <w:rPr>
                <w:rFonts w:asciiTheme="minorHAnsi" w:eastAsia="Times New Roman" w:hAnsiTheme="minorHAnsi" w:cs="Times New Roman"/>
                <w:lang w:eastAsia="pt-BR"/>
              </w:rPr>
            </w:pPr>
            <w:r>
              <w:rPr>
                <w:rFonts w:asciiTheme="minorHAnsi" w:eastAsia="Times New Roman" w:hAnsiTheme="minorHAnsi" w:cs="Times New Roman"/>
                <w:b/>
                <w:bCs/>
                <w:lang w:eastAsia="pt-BR"/>
              </w:rPr>
              <w:t>VALOR GLOBAL:  R$ ...</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03BFFF9A" w:rsidR="00253251" w:rsidRPr="00434BBD" w:rsidRDefault="00084AB5" w:rsidP="00733D19">
      <w:pPr>
        <w:pStyle w:val="PargrafodaLista"/>
        <w:numPr>
          <w:ilvl w:val="1"/>
          <w:numId w:val="35"/>
        </w:numPr>
        <w:tabs>
          <w:tab w:val="left" w:pos="0"/>
          <w:tab w:val="left" w:pos="9356"/>
        </w:tabs>
        <w:ind w:left="0" w:right="459" w:firstLine="0"/>
        <w:rPr>
          <w:rFonts w:asciiTheme="minorHAnsi" w:hAnsiTheme="minorHAnsi"/>
        </w:rPr>
      </w:pPr>
      <w:r w:rsidRPr="00434BBD">
        <w:rPr>
          <w:rFonts w:asciiTheme="minorHAnsi" w:hAnsiTheme="minorHAnsi"/>
        </w:rPr>
        <w:t>O Prazo</w:t>
      </w:r>
      <w:r w:rsidR="004E6954" w:rsidRPr="00434BBD">
        <w:rPr>
          <w:rFonts w:asciiTheme="minorHAnsi" w:hAnsiTheme="minorHAnsi"/>
        </w:rPr>
        <w:t xml:space="preserve"> para </w:t>
      </w:r>
      <w:r w:rsidR="00B62418" w:rsidRPr="00434BBD">
        <w:rPr>
          <w:rFonts w:asciiTheme="minorHAnsi" w:hAnsiTheme="minorHAnsi"/>
        </w:rPr>
        <w:t xml:space="preserve">entrega dos produtos </w:t>
      </w:r>
      <w:r w:rsidR="004E6954" w:rsidRPr="00434BBD">
        <w:rPr>
          <w:rFonts w:asciiTheme="minorHAnsi" w:hAnsiTheme="minorHAnsi"/>
        </w:rPr>
        <w:t xml:space="preserve">será de </w:t>
      </w:r>
      <w:r w:rsidR="004E6954" w:rsidRPr="000F372B">
        <w:rPr>
          <w:rFonts w:asciiTheme="minorHAnsi" w:hAnsiTheme="minorHAnsi"/>
          <w:b/>
          <w:bCs/>
        </w:rPr>
        <w:t xml:space="preserve">até </w:t>
      </w:r>
      <w:r w:rsidR="000F372B" w:rsidRPr="000F372B">
        <w:rPr>
          <w:rFonts w:asciiTheme="minorHAnsi" w:hAnsiTheme="minorHAnsi"/>
          <w:b/>
          <w:bCs/>
        </w:rPr>
        <w:t>20</w:t>
      </w:r>
      <w:r w:rsidR="004E6954" w:rsidRPr="000F372B">
        <w:rPr>
          <w:rFonts w:asciiTheme="minorHAnsi" w:hAnsiTheme="minorHAnsi"/>
          <w:b/>
          <w:bCs/>
        </w:rPr>
        <w:t xml:space="preserve"> (</w:t>
      </w:r>
      <w:r w:rsidR="000F372B" w:rsidRPr="000F372B">
        <w:rPr>
          <w:rFonts w:asciiTheme="minorHAnsi" w:hAnsiTheme="minorHAnsi"/>
          <w:b/>
          <w:bCs/>
        </w:rPr>
        <w:t>vinte</w:t>
      </w:r>
      <w:r w:rsidR="004E6954" w:rsidRPr="000F372B">
        <w:rPr>
          <w:rFonts w:asciiTheme="minorHAnsi" w:hAnsiTheme="minorHAnsi"/>
          <w:b/>
          <w:bCs/>
        </w:rPr>
        <w:t>) dias</w:t>
      </w:r>
      <w:r w:rsidR="004E6954" w:rsidRPr="00434BBD">
        <w:rPr>
          <w:rFonts w:asciiTheme="minorHAnsi" w:hAnsiTheme="minorHAnsi"/>
        </w:rPr>
        <w:t xml:space="preserve"> a contar da data da requisição do Departamento</w:t>
      </w:r>
      <w:r w:rsidR="000F372B">
        <w:rPr>
          <w:rFonts w:asciiTheme="minorHAnsi" w:hAnsiTheme="minorHAnsi"/>
        </w:rPr>
        <w:t xml:space="preserve"> Municipal de Trânsito. </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56BD728" w:rsidR="00253251" w:rsidRPr="00D306CB" w:rsidRDefault="00253251" w:rsidP="00733D19">
      <w:pPr>
        <w:pStyle w:val="PargrafodaLista"/>
        <w:numPr>
          <w:ilvl w:val="1"/>
          <w:numId w:val="35"/>
        </w:numPr>
        <w:tabs>
          <w:tab w:val="left" w:pos="0"/>
          <w:tab w:val="left" w:pos="142"/>
          <w:tab w:val="left" w:pos="9356"/>
        </w:tabs>
        <w:ind w:left="0" w:right="459" w:firstLine="0"/>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8F1327">
      <w:pPr>
        <w:pStyle w:val="Nivel01"/>
        <w:numPr>
          <w:ilvl w:val="0"/>
          <w:numId w:val="35"/>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77777777" w:rsidR="00B658E4" w:rsidRPr="00EF5116"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0F372B">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D306CB">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2DB5836F" w14:textId="77777777" w:rsidR="000F372B" w:rsidRPr="007909F8" w:rsidRDefault="000F372B" w:rsidP="000F372B">
      <w:pPr>
        <w:tabs>
          <w:tab w:val="left" w:pos="3402"/>
        </w:tabs>
        <w:ind w:left="851" w:hanging="284"/>
        <w:rPr>
          <w:rFonts w:asciiTheme="minorHAnsi" w:hAnsiTheme="minorHAnsi" w:cs="Calibri"/>
          <w:b/>
        </w:rPr>
      </w:pPr>
      <w:r w:rsidRPr="007909F8">
        <w:rPr>
          <w:rFonts w:asciiTheme="minorHAnsi" w:hAnsiTheme="minorHAnsi" w:cs="Calibri"/>
          <w:b/>
        </w:rPr>
        <w:t>02.07.04</w:t>
      </w:r>
      <w:r w:rsidRPr="007909F8">
        <w:rPr>
          <w:rFonts w:asciiTheme="minorHAnsi" w:hAnsiTheme="minorHAnsi" w:cs="Calibri"/>
          <w:b/>
        </w:rPr>
        <w:tab/>
        <w:t xml:space="preserve">OBRAS E SERVIÇOS URBANOS </w:t>
      </w:r>
    </w:p>
    <w:p w14:paraId="27800AC6" w14:textId="77777777" w:rsidR="000F372B" w:rsidRPr="007909F8" w:rsidRDefault="000F372B" w:rsidP="000F372B">
      <w:pPr>
        <w:tabs>
          <w:tab w:val="left" w:pos="3402"/>
        </w:tabs>
        <w:ind w:left="851" w:hanging="284"/>
        <w:rPr>
          <w:rFonts w:asciiTheme="minorHAnsi" w:hAnsiTheme="minorHAnsi" w:cs="Calibri"/>
          <w:b/>
        </w:rPr>
      </w:pPr>
      <w:r w:rsidRPr="007909F8">
        <w:rPr>
          <w:rFonts w:asciiTheme="minorHAnsi" w:hAnsiTheme="minorHAnsi" w:cs="Calibri"/>
          <w:b/>
        </w:rPr>
        <w:t>15.451.0021.2076.0000              MANUTENÇÃO DOS SERVIÇOS DE TRÂNSITO</w:t>
      </w:r>
    </w:p>
    <w:p w14:paraId="762A1269" w14:textId="77777777" w:rsidR="000F372B" w:rsidRPr="007909F8" w:rsidRDefault="000F372B" w:rsidP="000F372B">
      <w:pPr>
        <w:tabs>
          <w:tab w:val="left" w:pos="3402"/>
          <w:tab w:val="left" w:pos="4536"/>
        </w:tabs>
        <w:ind w:left="851" w:hanging="284"/>
        <w:rPr>
          <w:rFonts w:asciiTheme="minorHAnsi" w:hAnsiTheme="minorHAnsi" w:cs="Calibri"/>
          <w:b/>
        </w:rPr>
      </w:pPr>
      <w:r w:rsidRPr="007909F8">
        <w:rPr>
          <w:rFonts w:asciiTheme="minorHAnsi" w:hAnsiTheme="minorHAnsi" w:cs="Calibri"/>
          <w:b/>
        </w:rPr>
        <w:t>3.3.90.39.00</w:t>
      </w:r>
      <w:r w:rsidRPr="007909F8">
        <w:rPr>
          <w:rFonts w:asciiTheme="minorHAnsi" w:hAnsiTheme="minorHAnsi" w:cs="Calibri"/>
          <w:b/>
        </w:rPr>
        <w:tab/>
        <w:t>OUTROS SERVIÇOS DE TERCEIROS – PESSOA JURÍDICA</w:t>
      </w:r>
    </w:p>
    <w:p w14:paraId="61A9EF9F" w14:textId="77777777" w:rsidR="00B658E4" w:rsidRPr="000F372B" w:rsidRDefault="00B658E4" w:rsidP="00411554">
      <w:pPr>
        <w:pStyle w:val="Nivel2"/>
        <w:numPr>
          <w:ilvl w:val="0"/>
          <w:numId w:val="0"/>
        </w:numPr>
        <w:tabs>
          <w:tab w:val="left" w:pos="3402"/>
        </w:tabs>
        <w:spacing w:before="0"/>
        <w:ind w:right="459"/>
        <w:rPr>
          <w:szCs w:val="22"/>
          <w:lang w:val="pt-PT"/>
        </w:rPr>
      </w:pPr>
    </w:p>
    <w:p w14:paraId="4F5A8C97" w14:textId="77777777" w:rsidR="00B658E4" w:rsidRPr="004A182A" w:rsidRDefault="00B658E4" w:rsidP="008F1327">
      <w:pPr>
        <w:pStyle w:val="Nivel01"/>
        <w:numPr>
          <w:ilvl w:val="0"/>
          <w:numId w:val="35"/>
        </w:numPr>
        <w:rPr>
          <w:rFonts w:eastAsia="Times New Roman"/>
        </w:rPr>
      </w:pPr>
      <w:r w:rsidRPr="004A182A">
        <w:rPr>
          <w:rFonts w:eastAsia="Times New Roman"/>
        </w:rPr>
        <w:lastRenderedPageBreak/>
        <w:t>ÓRGÃO(S) GERENCIADOR E PARTICIPANTE(S)</w:t>
      </w:r>
    </w:p>
    <w:p w14:paraId="5FD050EC" w14:textId="77777777" w:rsidR="00B658E4"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6FA84677" w:rsidR="00B658E4" w:rsidRPr="000F372B"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0F372B">
        <w:rPr>
          <w:rFonts w:asciiTheme="minorHAnsi" w:hAnsiTheme="minorHAnsi" w:cstheme="minorHAnsi"/>
        </w:rPr>
        <w:t>Fica nomead</w:t>
      </w:r>
      <w:r w:rsidR="000950CB" w:rsidRPr="000F372B">
        <w:rPr>
          <w:rFonts w:asciiTheme="minorHAnsi" w:hAnsiTheme="minorHAnsi" w:cstheme="minorHAnsi"/>
        </w:rPr>
        <w:t>o</w:t>
      </w:r>
      <w:r w:rsidRPr="000F372B">
        <w:rPr>
          <w:rFonts w:asciiTheme="minorHAnsi" w:hAnsiTheme="minorHAnsi" w:cstheme="minorHAnsi"/>
        </w:rPr>
        <w:t xml:space="preserve"> como </w:t>
      </w:r>
      <w:r w:rsidRPr="000F372B">
        <w:rPr>
          <w:rFonts w:asciiTheme="minorHAnsi" w:hAnsiTheme="minorHAnsi" w:cstheme="minorHAnsi"/>
          <w:b/>
        </w:rPr>
        <w:t>Gestor da Ata de Registro de Preços,</w:t>
      </w:r>
      <w:r w:rsidRPr="000F372B">
        <w:rPr>
          <w:rFonts w:asciiTheme="minorHAnsi" w:hAnsiTheme="minorHAnsi" w:cstheme="minorHAnsi"/>
        </w:rPr>
        <w:t xml:space="preserve"> </w:t>
      </w:r>
      <w:r w:rsidR="006E34C7" w:rsidRPr="000F372B">
        <w:rPr>
          <w:rFonts w:asciiTheme="minorHAnsi" w:hAnsiTheme="minorHAnsi" w:cstheme="minorHAnsi"/>
          <w:b/>
          <w:bCs/>
        </w:rPr>
        <w:t>o</w:t>
      </w:r>
      <w:r w:rsidR="008E2C61" w:rsidRPr="000F372B">
        <w:rPr>
          <w:rFonts w:asciiTheme="minorHAnsi" w:hAnsiTheme="minorHAnsi" w:cstheme="minorHAnsi"/>
          <w:b/>
          <w:bCs/>
        </w:rPr>
        <w:t xml:space="preserve"> Diretor</w:t>
      </w:r>
      <w:r w:rsidRPr="000F372B">
        <w:rPr>
          <w:rFonts w:asciiTheme="minorHAnsi" w:hAnsiTheme="minorHAnsi" w:cstheme="minorHAnsi"/>
          <w:b/>
          <w:bCs/>
        </w:rPr>
        <w:t xml:space="preserve"> do Departamento Municipal de</w:t>
      </w:r>
      <w:r w:rsidR="0038635D" w:rsidRPr="000F372B">
        <w:rPr>
          <w:rFonts w:asciiTheme="minorHAnsi" w:hAnsiTheme="minorHAnsi" w:cstheme="minorHAnsi"/>
          <w:b/>
          <w:bCs/>
        </w:rPr>
        <w:t xml:space="preserve"> </w:t>
      </w:r>
      <w:r w:rsidR="000F372B" w:rsidRPr="000F372B">
        <w:rPr>
          <w:rFonts w:asciiTheme="minorHAnsi" w:hAnsiTheme="minorHAnsi" w:cstheme="minorHAnsi"/>
          <w:b/>
          <w:bCs/>
        </w:rPr>
        <w:t>Trânsito</w:t>
      </w:r>
      <w:r w:rsidRPr="000F372B">
        <w:rPr>
          <w:rFonts w:asciiTheme="minorHAnsi" w:hAnsiTheme="minorHAnsi" w:cstheme="minorHAnsi"/>
          <w:b/>
          <w:bCs/>
        </w:rPr>
        <w:t xml:space="preserve">, </w:t>
      </w:r>
      <w:r w:rsidR="000F372B" w:rsidRPr="000F372B">
        <w:rPr>
          <w:rFonts w:asciiTheme="minorHAnsi" w:hAnsiTheme="minorHAnsi" w:cstheme="minorHAnsi"/>
          <w:b/>
          <w:bCs/>
        </w:rPr>
        <w:t>Djalma José dos Reis, CPF XXX.XXX.XXX-XX</w:t>
      </w:r>
      <w:r w:rsidRPr="000F372B">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5CA9DD41" w:rsidR="00B658E4" w:rsidRPr="000F372B"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0F372B">
        <w:rPr>
          <w:rFonts w:asciiTheme="minorHAnsi" w:hAnsiTheme="minorHAnsi" w:cstheme="minorHAnsi"/>
        </w:rPr>
        <w:t xml:space="preserve">Fica nomeado como </w:t>
      </w:r>
      <w:r w:rsidRPr="000F372B">
        <w:rPr>
          <w:rFonts w:asciiTheme="minorHAnsi" w:hAnsiTheme="minorHAnsi" w:cstheme="minorHAnsi"/>
          <w:b/>
        </w:rPr>
        <w:t xml:space="preserve">Fiscal da Ata de Registro de Preços, </w:t>
      </w:r>
      <w:r w:rsidR="00B92E85">
        <w:rPr>
          <w:rFonts w:asciiTheme="minorHAnsi" w:hAnsiTheme="minorHAnsi" w:cstheme="minorHAnsi"/>
          <w:b/>
        </w:rPr>
        <w:t xml:space="preserve">o Senhor </w:t>
      </w:r>
      <w:r w:rsidR="00B92E85" w:rsidRPr="00B92E85">
        <w:rPr>
          <w:rFonts w:asciiTheme="minorHAnsi" w:eastAsia="Times New Roman" w:hAnsiTheme="minorHAnsi" w:cs="Times New Roman"/>
          <w:b/>
          <w:bCs/>
          <w:lang w:eastAsia="pt-BR"/>
        </w:rPr>
        <w:t>Cláudio Cândido Ferreira.</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8F1327">
      <w:pPr>
        <w:pStyle w:val="Nivel01"/>
        <w:numPr>
          <w:ilvl w:val="0"/>
          <w:numId w:val="35"/>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8F1327">
      <w:pPr>
        <w:pStyle w:val="Nivel01"/>
        <w:numPr>
          <w:ilvl w:val="0"/>
          <w:numId w:val="35"/>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D306CB">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D306CB">
      <w:pPr>
        <w:pStyle w:val="Nvel3"/>
        <w:numPr>
          <w:ilvl w:val="2"/>
          <w:numId w:val="35"/>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8" w:name="habilitacao_reserva"/>
      <w:bookmarkEnd w:id="38"/>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7CE00F3F"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BF5521">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6E527FA8" w:rsidR="00B658E4" w:rsidRDefault="00B658E4" w:rsidP="00D306CB">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BF5521">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9" w:name="recusa_dos_que_baixaram_preco"/>
      <w:bookmarkEnd w:id="39"/>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8F1327">
      <w:pPr>
        <w:pStyle w:val="Nivel01"/>
        <w:numPr>
          <w:ilvl w:val="0"/>
          <w:numId w:val="35"/>
        </w:numPr>
      </w:pPr>
      <w:r w:rsidRPr="00091B15">
        <w:lastRenderedPageBreak/>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D306CB">
      <w:pPr>
        <w:pStyle w:val="Nvel4"/>
        <w:numPr>
          <w:ilvl w:val="3"/>
          <w:numId w:val="35"/>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4E155E">
      <w:pPr>
        <w:pStyle w:val="Nvel4"/>
        <w:numPr>
          <w:ilvl w:val="0"/>
          <w:numId w:val="36"/>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8F1327">
      <w:pPr>
        <w:pStyle w:val="Nivel01"/>
        <w:numPr>
          <w:ilvl w:val="0"/>
          <w:numId w:val="35"/>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0" w:name="reducao_preco_mercado_negociacao_frustra"/>
      <w:bookmarkEnd w:id="40"/>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306C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1" w:name="hipotese_preco_mercado_maior"/>
      <w:bookmarkEnd w:id="41"/>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2" w:name="prova_preco_mercado_maior"/>
      <w:bookmarkEnd w:id="42"/>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664B2C3C"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BF5521">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3" w:name="nao_comprovacao_majoracao_mercado"/>
      <w:bookmarkEnd w:id="43"/>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6E14A78" w:rsidR="00B658E4" w:rsidRDefault="00B658E4" w:rsidP="00D306CB">
      <w:pPr>
        <w:pStyle w:val="Nvel3"/>
        <w:numPr>
          <w:ilvl w:val="2"/>
          <w:numId w:val="35"/>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BF5521">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4" w:name="majora_preco_mercado_negociacao_frustra"/>
      <w:bookmarkEnd w:id="44"/>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57199F7A" w:rsidR="00B658E4" w:rsidRPr="00E47D2E"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BF5521">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BF5521">
        <w:rPr>
          <w:rFonts w:cs="Times New Roman"/>
          <w:iCs/>
          <w:color w:val="auto"/>
          <w:szCs w:val="22"/>
        </w:rPr>
        <w:t>9.2.01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lastRenderedPageBreak/>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8F1327">
      <w:pPr>
        <w:pStyle w:val="Nivel01"/>
        <w:numPr>
          <w:ilvl w:val="0"/>
          <w:numId w:val="35"/>
        </w:numPr>
      </w:pPr>
      <w:r w:rsidRPr="00091B15">
        <w:t>CANCELAMENTO DO REGISTRO DO LICITANTE VENCEDOR E DOS PREÇOS REGISTRADOS</w:t>
      </w:r>
      <w:bookmarkStart w:id="45" w:name="cancelamento"/>
      <w:bookmarkEnd w:id="45"/>
      <w:r w:rsidRPr="00091B15">
        <w:t>.</w:t>
      </w:r>
    </w:p>
    <w:p w14:paraId="45D616D2" w14:textId="77777777" w:rsidR="00B658E4" w:rsidRPr="00E47D2E" w:rsidRDefault="00B658E4" w:rsidP="00B658E4">
      <w:pPr>
        <w:rPr>
          <w:lang w:val="pt-BR" w:eastAsia="pt-BR"/>
        </w:rPr>
      </w:pPr>
    </w:p>
    <w:p w14:paraId="41366290" w14:textId="77777777" w:rsidR="00B658E4" w:rsidRDefault="00B658E4" w:rsidP="00D306C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6" w:name="cancelamento_do_fornecedor"/>
      <w:bookmarkEnd w:id="46"/>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306CB">
      <w:pPr>
        <w:pStyle w:val="Nvel3"/>
        <w:numPr>
          <w:ilvl w:val="2"/>
          <w:numId w:val="35"/>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306CB">
      <w:pPr>
        <w:pStyle w:val="Nvel4"/>
        <w:numPr>
          <w:ilvl w:val="3"/>
          <w:numId w:val="35"/>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04F4904B"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BF5521">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7" w:name="cancelamento_da_ata"/>
      <w:bookmarkEnd w:id="47"/>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8F1327">
      <w:pPr>
        <w:pStyle w:val="Nivel01"/>
        <w:numPr>
          <w:ilvl w:val="0"/>
          <w:numId w:val="35"/>
        </w:numPr>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6335BB">
      <w:pPr>
        <w:pStyle w:val="PargrafodaLista"/>
        <w:numPr>
          <w:ilvl w:val="1"/>
          <w:numId w:val="35"/>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306CB">
      <w:pPr>
        <w:pStyle w:val="PargrafodaLista"/>
        <w:numPr>
          <w:ilvl w:val="2"/>
          <w:numId w:val="35"/>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306CB">
      <w:pPr>
        <w:pStyle w:val="PargrafodaLista"/>
        <w:numPr>
          <w:ilvl w:val="2"/>
          <w:numId w:val="35"/>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D306CB">
      <w:pPr>
        <w:numPr>
          <w:ilvl w:val="2"/>
          <w:numId w:val="35"/>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31FA8719" w:rsid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ab/>
      </w:r>
      <w:r w:rsidRPr="00FF0BDC">
        <w:rPr>
          <w:rFonts w:asciiTheme="minorHAnsi" w:hAnsiTheme="minorHAnsi" w:cstheme="minorHAnsi"/>
        </w:rPr>
        <w:t xml:space="preserve">Cumprir todas as especificações previstas no Edital de Pregão Eletrônico (Registro de Preços) </w:t>
      </w:r>
      <w:r w:rsidR="00447C82" w:rsidRPr="00FF0BDC">
        <w:rPr>
          <w:rFonts w:asciiTheme="minorHAnsi" w:hAnsiTheme="minorHAnsi" w:cstheme="minorHAnsi"/>
        </w:rPr>
        <w:t xml:space="preserve"> </w:t>
      </w:r>
      <w:r w:rsidRPr="00FF0BDC">
        <w:rPr>
          <w:rFonts w:asciiTheme="minorHAnsi" w:hAnsiTheme="minorHAnsi" w:cstheme="minorHAnsi"/>
        </w:rPr>
        <w:t xml:space="preserve">N.º </w:t>
      </w:r>
      <w:r w:rsidR="00FF0BDC" w:rsidRPr="00FF0BDC">
        <w:rPr>
          <w:rFonts w:asciiTheme="minorHAnsi" w:hAnsiTheme="minorHAnsi" w:cstheme="minorHAnsi"/>
          <w:b/>
          <w:bCs/>
        </w:rPr>
        <w:t>096/2025</w:t>
      </w:r>
      <w:r w:rsidRPr="00FF0BDC">
        <w:rPr>
          <w:rFonts w:asciiTheme="minorHAnsi" w:hAnsiTheme="minorHAnsi" w:cstheme="minorHAnsi"/>
        </w:rPr>
        <w:t xml:space="preserve"> que deu origem ao presente</w:t>
      </w:r>
      <w:r w:rsidRPr="001443F6">
        <w:rPr>
          <w:rFonts w:asciiTheme="minorHAnsi" w:hAnsiTheme="minorHAnsi" w:cstheme="minorHAnsi"/>
        </w:rPr>
        <w:t xml:space="preserv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D0CB22F" w:rsidR="001443F6" w:rsidRPr="00434BBD" w:rsidRDefault="001443F6" w:rsidP="00434BBD">
      <w:pPr>
        <w:pStyle w:val="PargrafodaLista"/>
        <w:numPr>
          <w:ilvl w:val="1"/>
          <w:numId w:val="24"/>
        </w:numPr>
        <w:tabs>
          <w:tab w:val="left" w:pos="567"/>
        </w:tabs>
        <w:rPr>
          <w:rFonts w:asciiTheme="minorHAnsi" w:hAnsiTheme="minorHAnsi" w:cstheme="minorHAnsi"/>
          <w:snapToGrid w:val="0"/>
        </w:rPr>
      </w:pPr>
      <w:r w:rsidRPr="00434BBD">
        <w:rPr>
          <w:rFonts w:asciiTheme="minorHAnsi" w:hAnsiTheme="minorHAnsi" w:cstheme="minorHAnsi"/>
          <w:snapToGrid w:val="0"/>
        </w:rPr>
        <w:t>O CONTRATANTE, durante a execução do A</w:t>
      </w:r>
      <w:r w:rsidRPr="00434BBD">
        <w:rPr>
          <w:rFonts w:asciiTheme="minorHAnsi" w:hAnsiTheme="minorHAnsi" w:cstheme="minorHAnsi"/>
        </w:rPr>
        <w:t xml:space="preserve">ta de Registro de Preços </w:t>
      </w:r>
      <w:r w:rsidRPr="00434BBD">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434BBD">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434BBD">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434BBD">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8F1327">
      <w:pPr>
        <w:pStyle w:val="Nivel01"/>
      </w:pPr>
      <w:r w:rsidRPr="00091B15">
        <w:t>DAS PENALIDADES.</w:t>
      </w:r>
    </w:p>
    <w:p w14:paraId="41EF9C8E" w14:textId="77777777" w:rsidR="00B658E4" w:rsidRPr="00E47D2E" w:rsidRDefault="00B658E4" w:rsidP="00552764">
      <w:pPr>
        <w:ind w:right="459"/>
        <w:rPr>
          <w:lang w:val="pt-BR" w:eastAsia="pt-BR"/>
        </w:rPr>
      </w:pP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04080"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14:paraId="78C9DD55" w14:textId="77777777" w:rsidR="00B658E4" w:rsidRPr="00C66735" w:rsidRDefault="00B658E4" w:rsidP="008F1327">
      <w:pPr>
        <w:pStyle w:val="Nivel01"/>
      </w:pPr>
      <w:r w:rsidRPr="00091B15">
        <w:t>CONDIÇÕES GERAIS.</w:t>
      </w:r>
    </w:p>
    <w:p w14:paraId="2745B9DF" w14:textId="40988665" w:rsidR="00D96BC7" w:rsidRPr="008C7CF2" w:rsidRDefault="00B658E4" w:rsidP="00434BBD">
      <w:pPr>
        <w:pStyle w:val="Nivel2"/>
        <w:numPr>
          <w:ilvl w:val="1"/>
          <w:numId w:val="24"/>
        </w:numPr>
        <w:tabs>
          <w:tab w:val="left" w:pos="567"/>
        </w:tabs>
        <w:autoSpaceDE w:val="0"/>
        <w:autoSpaceDN w:val="0"/>
        <w:adjustRightInd w:val="0"/>
        <w:spacing w:before="0"/>
        <w:ind w:left="284"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0C2ADB">
      <w:pPr>
        <w:adjustRightInd w:val="0"/>
        <w:spacing w:before="120" w:after="120" w:line="276" w:lineRule="auto"/>
        <w:ind w:left="284"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3A1F7F85" w14:textId="77777777" w:rsidR="006F6866" w:rsidRPr="00875CF0" w:rsidRDefault="006F6866" w:rsidP="00875CF0">
      <w:pPr>
        <w:adjustRightInd w:val="0"/>
        <w:spacing w:line="360" w:lineRule="auto"/>
        <w:ind w:right="459"/>
        <w:jc w:val="right"/>
        <w:rPr>
          <w:rFonts w:asciiTheme="minorHAnsi" w:hAnsiTheme="minorHAnsi" w:cs="Times New Roman"/>
          <w:b/>
          <w:bCs/>
          <w:iCs/>
        </w:rPr>
      </w:pP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4D612959" w:rsidR="0080475F" w:rsidRDefault="0080475F" w:rsidP="0038635D"/>
    <w:p w14:paraId="283D2A7A" w14:textId="77777777" w:rsidR="0080475F" w:rsidRPr="0038635D" w:rsidRDefault="0080475F" w:rsidP="0038635D"/>
    <w:p w14:paraId="25FC7417" w14:textId="4E751305"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FF0BDC"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CONTRATANTE: </w:t>
      </w:r>
      <w:r w:rsidRPr="00FF0BDC">
        <w:rPr>
          <w:rFonts w:ascii="Calibri" w:eastAsia="Lucida Sans Unicode" w:hAnsi="Calibri" w:cs="Calibri"/>
        </w:rPr>
        <w:t>PREFEITURA DE SÃO JOAQUIM DA BARRA /SP</w:t>
      </w:r>
    </w:p>
    <w:p w14:paraId="742EA302" w14:textId="59BA2D8F" w:rsidR="00F33D02" w:rsidRPr="00FF0BDC" w:rsidRDefault="00647347" w:rsidP="00F33D02">
      <w:pPr>
        <w:suppressAutoHyphens/>
        <w:rPr>
          <w:rFonts w:ascii="Calibri" w:eastAsia="Lucida Sans Unicode" w:hAnsi="Calibri" w:cs="Calibri"/>
        </w:rPr>
      </w:pPr>
      <w:r w:rsidRPr="00FF0BDC">
        <w:rPr>
          <w:rFonts w:ascii="Calibri" w:eastAsia="Lucida Sans Unicode" w:hAnsi="Calibri" w:cs="Calibri"/>
        </w:rPr>
        <w:t>DETENTORA</w:t>
      </w:r>
      <w:r w:rsidR="00F33D02" w:rsidRPr="00FF0BDC">
        <w:rPr>
          <w:rFonts w:ascii="Calibri" w:eastAsia="Lucida Sans Unicode" w:hAnsi="Calibri" w:cs="Calibri"/>
        </w:rPr>
        <w:t xml:space="preserve">: _______________________________________ </w:t>
      </w:r>
    </w:p>
    <w:p w14:paraId="3C30832E" w14:textId="1A8640F3" w:rsidR="00F33D02" w:rsidRPr="00FF0BDC" w:rsidRDefault="00F33D02" w:rsidP="00F33D02">
      <w:pPr>
        <w:suppressAutoHyphens/>
        <w:rPr>
          <w:rFonts w:ascii="Calibri" w:eastAsia="Lucida Sans Unicode" w:hAnsi="Calibri" w:cs="Calibri"/>
        </w:rPr>
      </w:pPr>
      <w:r w:rsidRPr="00FF0BDC">
        <w:rPr>
          <w:rFonts w:ascii="Calibri" w:eastAsia="Lucida Sans Unicode" w:hAnsi="Calibri" w:cs="Calibri"/>
        </w:rPr>
        <w:t>ATA DE REGISTRO DE PREÇOS N° ___/202</w:t>
      </w:r>
      <w:r w:rsidR="00CE330B" w:rsidRPr="00FF0BDC">
        <w:rPr>
          <w:rFonts w:ascii="Calibri" w:eastAsia="Lucida Sans Unicode" w:hAnsi="Calibri" w:cs="Calibri"/>
        </w:rPr>
        <w:t>5</w:t>
      </w:r>
      <w:r w:rsidRPr="00FF0BDC">
        <w:rPr>
          <w:rFonts w:ascii="Calibri" w:eastAsia="Lucida Sans Unicode" w:hAnsi="Calibri" w:cs="Calibri"/>
        </w:rPr>
        <w:t xml:space="preserve"> – PREGÃO ELETRÔNICO</w:t>
      </w:r>
    </w:p>
    <w:p w14:paraId="2C255481" w14:textId="4EC278F9" w:rsidR="00F33D02" w:rsidRPr="005B6E27" w:rsidRDefault="00F33D02" w:rsidP="00F33D02">
      <w:pPr>
        <w:suppressAutoHyphens/>
        <w:rPr>
          <w:rFonts w:ascii="Calibri" w:eastAsia="Lucida Sans Unicode" w:hAnsi="Calibri" w:cs="Calibri"/>
        </w:rPr>
      </w:pPr>
      <w:r w:rsidRPr="00FF0BDC">
        <w:rPr>
          <w:rFonts w:ascii="Calibri" w:eastAsia="Lucida Sans Unicode" w:hAnsi="Calibri" w:cs="Calibri"/>
        </w:rPr>
        <w:t xml:space="preserve">PREGÃO ELETRÔNICO N.º </w:t>
      </w:r>
      <w:r w:rsidR="00FF0BDC" w:rsidRPr="00FF0BDC">
        <w:rPr>
          <w:rFonts w:ascii="Calibri" w:eastAsia="Lucida Sans Unicode" w:hAnsi="Calibri" w:cs="Calibri"/>
        </w:rPr>
        <w:t>096/2025</w:t>
      </w:r>
    </w:p>
    <w:p w14:paraId="1CA7071D" w14:textId="77777777" w:rsidR="00F33D02" w:rsidRPr="005B6E27" w:rsidRDefault="00F33D02" w:rsidP="00F33D02">
      <w:pPr>
        <w:suppressAutoHyphens/>
        <w:rPr>
          <w:rFonts w:ascii="Calibri" w:eastAsia="Lucida Sans Unicode" w:hAnsi="Calibri" w:cs="Calibri"/>
        </w:rPr>
      </w:pPr>
    </w:p>
    <w:p w14:paraId="27F59F82" w14:textId="77777777" w:rsidR="000F372B" w:rsidRDefault="000F372B" w:rsidP="000F372B">
      <w:pPr>
        <w:jc w:val="both"/>
        <w:rPr>
          <w:rFonts w:asciiTheme="minorHAnsi" w:hAnsiTheme="minorHAnsi" w:cs="Calibri"/>
          <w:b/>
        </w:rPr>
      </w:pPr>
      <w:r w:rsidRPr="00DA69A2">
        <w:rPr>
          <w:rFonts w:asciiTheme="minorHAnsi" w:hAnsiTheme="minorHAnsi" w:cstheme="minorHAnsi"/>
          <w:b/>
        </w:rPr>
        <w:t xml:space="preserve">OBJETO: </w:t>
      </w:r>
      <w:r w:rsidRPr="00DA69A2">
        <w:rPr>
          <w:rFonts w:asciiTheme="minorHAnsi" w:hAnsiTheme="minorHAnsi" w:cs="Calibri"/>
          <w:b/>
        </w:rPr>
        <w:t>REGISTRO DE PREÇO</w:t>
      </w:r>
      <w:r w:rsidRPr="00DA69A2">
        <w:rPr>
          <w:rFonts w:asciiTheme="minorHAnsi" w:hAnsiTheme="minorHAnsi"/>
          <w:b/>
        </w:rPr>
        <w:t>S VISANDO EVENTUAL E FUTURA CONTRATAÇÃO DE EMPRESA ESPECIALIZADA PARA PRESTAÇÃO DE SERVIÇO DE PINTURA DE  SOLO (SINALIZAÇÃO VIÁRIA) EM PONTOS ESPECÍFICOS NO MUNICÍPIO DE SÃO JOAQUIM DA BARRA, DE FORMA PARCELADA, PELO PERÍODO DE 12 (DOZE) MESES,</w:t>
      </w:r>
      <w:r w:rsidRPr="00DA69A2">
        <w:rPr>
          <w:rFonts w:asciiTheme="minorHAnsi" w:hAnsiTheme="minorHAnsi" w:cs="Calibri"/>
          <w:b/>
        </w:rPr>
        <w:t xml:space="preserve"> DE ACORDO COM AS DESCRIÇÕES, QUANTITATIVOS E CONDIÇÕES CONSTANTES NO ANEXO I  DESTE EDITAL.</w:t>
      </w:r>
    </w:p>
    <w:p w14:paraId="6B43D529" w14:textId="77777777" w:rsidR="00FF0BDC" w:rsidRDefault="00FF0BDC" w:rsidP="000F372B">
      <w:pPr>
        <w:jc w:val="both"/>
        <w:rPr>
          <w:rFonts w:cs="Calibri"/>
          <w:b/>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lastRenderedPageBreak/>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DA69A2" w:rsidRDefault="00DA69A2">
      <w:r>
        <w:separator/>
      </w:r>
    </w:p>
  </w:endnote>
  <w:endnote w:type="continuationSeparator" w:id="0">
    <w:p w14:paraId="277A4070" w14:textId="77777777" w:rsidR="00DA69A2" w:rsidRDefault="00DA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DA69A2" w:rsidRDefault="00DA69A2"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DA69A2" w:rsidRDefault="00DA69A2"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DA69A2" w:rsidRDefault="00DA69A2"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144EB88" w:rsidR="00DA69A2" w:rsidRPr="00DC470B" w:rsidRDefault="00D55C98"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cml</w:t>
      </w:r>
      <w:r w:rsidR="00DA69A2">
        <w:rPr>
          <w:rStyle w:val="Hyperlink"/>
          <w:rFonts w:asciiTheme="minorHAnsi" w:hAnsiTheme="minorHAnsi" w:cstheme="minorHAnsi"/>
        </w:rPr>
        <w:t>@saojoaquimdabarra.sp.gov.br</w:t>
      </w:r>
    </w:hyperlink>
  </w:p>
  <w:p w14:paraId="0BBBC4C6" w14:textId="77777777" w:rsidR="00DA69A2" w:rsidRDefault="00BF5521" w:rsidP="00DC470B">
    <w:pPr>
      <w:pStyle w:val="Rodap"/>
      <w:ind w:right="687"/>
      <w:jc w:val="right"/>
    </w:pPr>
    <w:sdt>
      <w:sdtPr>
        <w:id w:val="584498296"/>
        <w:docPartObj>
          <w:docPartGallery w:val="Page Numbers (Bottom of Page)"/>
          <w:docPartUnique/>
        </w:docPartObj>
      </w:sdtPr>
      <w:sdtEndPr/>
      <w:sdtContent>
        <w:r w:rsidR="00DA69A2">
          <w:fldChar w:fldCharType="begin"/>
        </w:r>
        <w:r w:rsidR="00DA69A2">
          <w:instrText>PAGE   \* MERGEFORMAT</w:instrText>
        </w:r>
        <w:r w:rsidR="00DA69A2">
          <w:fldChar w:fldCharType="separate"/>
        </w:r>
        <w:r w:rsidR="00DA69A2" w:rsidRPr="002A5D98">
          <w:rPr>
            <w:noProof/>
            <w:lang w:val="pt-BR"/>
          </w:rPr>
          <w:t>14</w:t>
        </w:r>
        <w:r w:rsidR="00DA69A2">
          <w:fldChar w:fldCharType="end"/>
        </w:r>
      </w:sdtContent>
    </w:sdt>
  </w:p>
  <w:p w14:paraId="3D78A05E" w14:textId="77777777" w:rsidR="00DA69A2" w:rsidRDefault="00DA69A2">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DA69A2" w:rsidRDefault="00DA69A2">
      <w:r>
        <w:separator/>
      </w:r>
    </w:p>
  </w:footnote>
  <w:footnote w:type="continuationSeparator" w:id="0">
    <w:p w14:paraId="03D8AEAA" w14:textId="77777777" w:rsidR="00DA69A2" w:rsidRDefault="00DA6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DA69A2" w:rsidRDefault="00DA69A2"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DA69A2" w:rsidRDefault="00DA69A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A69A2" w:rsidRDefault="00DA69A2"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DA69A2" w:rsidRDefault="00DA69A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A69A2" w:rsidRDefault="00DA69A2"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DA69A2" w:rsidRDefault="00DA69A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56F506E5" w:rsidR="00DA69A2" w:rsidRPr="001D6741" w:rsidRDefault="00DA69A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FF0BDC">
      <w:rPr>
        <w:rFonts w:asciiTheme="minorHAnsi" w:hAnsiTheme="minorHAnsi" w:cstheme="minorHAnsi"/>
        <w:b/>
        <w:sz w:val="28"/>
        <w:szCs w:val="28"/>
      </w:rPr>
      <w:t>096</w:t>
    </w:r>
    <w:r>
      <w:rPr>
        <w:rFonts w:asciiTheme="minorHAnsi" w:hAnsiTheme="minorHAnsi" w:cstheme="minorHAnsi"/>
        <w:b/>
        <w:sz w:val="28"/>
        <w:szCs w:val="28"/>
      </w:rPr>
      <w:t xml:space="preserve">/2025                        PROC. ADM. N.º 2299/2025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13490F"/>
    <w:multiLevelType w:val="multilevel"/>
    <w:tmpl w:val="38045562"/>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492A04"/>
    <w:multiLevelType w:val="multilevel"/>
    <w:tmpl w:val="A9687120"/>
    <w:lvl w:ilvl="0">
      <w:start w:val="9"/>
      <w:numFmt w:val="decimal"/>
      <w:lvlText w:val="%1"/>
      <w:lvlJc w:val="left"/>
      <w:pPr>
        <w:ind w:left="540" w:hanging="540"/>
      </w:pPr>
      <w:rPr>
        <w:rFonts w:hint="default"/>
        <w:b/>
      </w:rPr>
    </w:lvl>
    <w:lvl w:ilvl="1">
      <w:start w:val="11"/>
      <w:numFmt w:val="decimal"/>
      <w:lvlText w:val="%1.%2"/>
      <w:lvlJc w:val="left"/>
      <w:pPr>
        <w:ind w:left="540" w:hanging="540"/>
      </w:pPr>
      <w:rPr>
        <w:rFonts w:hint="default"/>
        <w:b/>
      </w:rPr>
    </w:lvl>
    <w:lvl w:ilvl="2">
      <w:start w:val="1"/>
      <w:numFmt w:val="decimal"/>
      <w:suff w:val="space"/>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B714A5"/>
    <w:multiLevelType w:val="multilevel"/>
    <w:tmpl w:val="4D1A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6B74B1"/>
    <w:multiLevelType w:val="multilevel"/>
    <w:tmpl w:val="31A02D72"/>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Zero"/>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A25FF0"/>
    <w:multiLevelType w:val="multilevel"/>
    <w:tmpl w:val="97B2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1954E28"/>
    <w:multiLevelType w:val="multilevel"/>
    <w:tmpl w:val="2C622C24"/>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9"/>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9F5217C"/>
    <w:multiLevelType w:val="multilevel"/>
    <w:tmpl w:val="B10A707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5" w15:restartNumberingAfterBreak="0">
    <w:nsid w:val="3A424156"/>
    <w:multiLevelType w:val="multilevel"/>
    <w:tmpl w:val="91B6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86B7EF1"/>
    <w:multiLevelType w:val="multilevel"/>
    <w:tmpl w:val="7DE8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4C91197D"/>
    <w:multiLevelType w:val="multilevel"/>
    <w:tmpl w:val="548E289C"/>
    <w:lvl w:ilvl="0">
      <w:start w:val="9"/>
      <w:numFmt w:val="decimal"/>
      <w:lvlText w:val="%1."/>
      <w:lvlJc w:val="left"/>
      <w:pPr>
        <w:ind w:left="600" w:hanging="600"/>
      </w:pPr>
      <w:rPr>
        <w:rFonts w:hint="default"/>
        <w:b/>
      </w:rPr>
    </w:lvl>
    <w:lvl w:ilvl="1">
      <w:start w:val="11"/>
      <w:numFmt w:val="decimal"/>
      <w:lvlText w:val="%1.%2."/>
      <w:lvlJc w:val="left"/>
      <w:pPr>
        <w:ind w:left="600" w:hanging="600"/>
      </w:pPr>
      <w:rPr>
        <w:rFonts w:hint="default"/>
        <w:b/>
      </w:rPr>
    </w:lvl>
    <w:lvl w:ilvl="2">
      <w:start w:val="2"/>
      <w:numFmt w:val="decimal"/>
      <w:suff w:val="space"/>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6E6448C"/>
    <w:multiLevelType w:val="multilevel"/>
    <w:tmpl w:val="E43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8"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7259BB"/>
    <w:multiLevelType w:val="multilevel"/>
    <w:tmpl w:val="C86C91F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200318965">
    <w:abstractNumId w:val="12"/>
  </w:num>
  <w:num w:numId="2" w16cid:durableId="711660088">
    <w:abstractNumId w:val="3"/>
  </w:num>
  <w:num w:numId="3" w16cid:durableId="56168339">
    <w:abstractNumId w:val="27"/>
  </w:num>
  <w:num w:numId="4" w16cid:durableId="2124104051">
    <w:abstractNumId w:val="20"/>
  </w:num>
  <w:num w:numId="5" w16cid:durableId="159273886">
    <w:abstractNumId w:val="31"/>
  </w:num>
  <w:num w:numId="6" w16cid:durableId="1021517379">
    <w:abstractNumId w:val="10"/>
  </w:num>
  <w:num w:numId="7" w16cid:durableId="1728675527">
    <w:abstractNumId w:val="0"/>
  </w:num>
  <w:num w:numId="8" w16cid:durableId="1933585286">
    <w:abstractNumId w:val="1"/>
  </w:num>
  <w:num w:numId="9" w16cid:durableId="892232313">
    <w:abstractNumId w:val="13"/>
  </w:num>
  <w:num w:numId="10" w16cid:durableId="1027298116">
    <w:abstractNumId w:val="5"/>
  </w:num>
  <w:num w:numId="11" w16cid:durableId="345407387">
    <w:abstractNumId w:val="28"/>
  </w:num>
  <w:num w:numId="12" w16cid:durableId="975796136">
    <w:abstractNumId w:val="15"/>
  </w:num>
  <w:num w:numId="13" w16cid:durableId="266549010">
    <w:abstractNumId w:val="34"/>
  </w:num>
  <w:num w:numId="14" w16cid:durableId="133916656">
    <w:abstractNumId w:val="9"/>
  </w:num>
  <w:num w:numId="15" w16cid:durableId="443351750">
    <w:abstractNumId w:val="40"/>
  </w:num>
  <w:num w:numId="16" w16cid:durableId="642779796">
    <w:abstractNumId w:val="38"/>
  </w:num>
  <w:num w:numId="17" w16cid:durableId="1479031911">
    <w:abstractNumId w:val="22"/>
  </w:num>
  <w:num w:numId="18" w16cid:durableId="1443456597">
    <w:abstractNumId w:val="6"/>
  </w:num>
  <w:num w:numId="19" w16cid:durableId="673268581">
    <w:abstractNumId w:val="41"/>
  </w:num>
  <w:num w:numId="20" w16cid:durableId="73937900">
    <w:abstractNumId w:val="33"/>
  </w:num>
  <w:num w:numId="21" w16cid:durableId="796028937">
    <w:abstractNumId w:val="18"/>
  </w:num>
  <w:num w:numId="22" w16cid:durableId="973944993">
    <w:abstractNumId w:val="7"/>
  </w:num>
  <w:num w:numId="23" w16cid:durableId="621569578">
    <w:abstractNumId w:val="39"/>
  </w:num>
  <w:num w:numId="24" w16cid:durableId="771053235">
    <w:abstractNumId w:val="23"/>
  </w:num>
  <w:num w:numId="25" w16cid:durableId="618338279">
    <w:abstractNumId w:val="2"/>
  </w:num>
  <w:num w:numId="26" w16cid:durableId="1184588814">
    <w:abstractNumId w:val="8"/>
  </w:num>
  <w:num w:numId="27" w16cid:durableId="1516114034">
    <w:abstractNumId w:val="4"/>
  </w:num>
  <w:num w:numId="28" w16cid:durableId="1725717114">
    <w:abstractNumId w:val="30"/>
  </w:num>
  <w:num w:numId="29" w16cid:durableId="1111557584">
    <w:abstractNumId w:val="35"/>
  </w:num>
  <w:num w:numId="30" w16cid:durableId="136339432">
    <w:abstractNumId w:val="37"/>
  </w:num>
  <w:num w:numId="31" w16cid:durableId="730233226">
    <w:abstractNumId w:val="24"/>
  </w:num>
  <w:num w:numId="32" w16cid:durableId="1180581829">
    <w:abstractNumId w:val="10"/>
  </w:num>
  <w:num w:numId="33" w16cid:durableId="186523330">
    <w:abstractNumId w:val="10"/>
    <w:lvlOverride w:ilvl="0">
      <w:startOverride w:val="16"/>
    </w:lvlOverride>
    <w:lvlOverride w:ilvl="1">
      <w:startOverride w:val="1"/>
    </w:lvlOverride>
  </w:num>
  <w:num w:numId="34" w16cid:durableId="447897616">
    <w:abstractNumId w:val="10"/>
    <w:lvlOverride w:ilvl="0">
      <w:startOverride w:val="17"/>
    </w:lvlOverride>
    <w:lvlOverride w:ilvl="1">
      <w:startOverride w:val="1"/>
    </w:lvlOverride>
  </w:num>
  <w:num w:numId="35" w16cid:durableId="1052388805">
    <w:abstractNumId w:val="17"/>
  </w:num>
  <w:num w:numId="36" w16cid:durableId="2088921979">
    <w:abstractNumId w:val="26"/>
  </w:num>
  <w:num w:numId="37" w16cid:durableId="391739404">
    <w:abstractNumId w:val="21"/>
  </w:num>
  <w:num w:numId="38" w16cid:durableId="350573222">
    <w:abstractNumId w:val="25"/>
  </w:num>
  <w:num w:numId="39" w16cid:durableId="819613087">
    <w:abstractNumId w:val="16"/>
  </w:num>
  <w:num w:numId="40" w16cid:durableId="71704256">
    <w:abstractNumId w:val="29"/>
  </w:num>
  <w:num w:numId="41" w16cid:durableId="735905533">
    <w:abstractNumId w:val="19"/>
  </w:num>
  <w:num w:numId="42" w16cid:durableId="1867325690">
    <w:abstractNumId w:val="36"/>
  </w:num>
  <w:num w:numId="43" w16cid:durableId="1789004367">
    <w:abstractNumId w:val="11"/>
  </w:num>
  <w:num w:numId="44" w16cid:durableId="1309241482">
    <w:abstractNumId w:val="14"/>
  </w:num>
  <w:num w:numId="45" w16cid:durableId="72764829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8"/>
    <w:rsid w:val="000A13FE"/>
    <w:rsid w:val="000A3C7D"/>
    <w:rsid w:val="000A5C7A"/>
    <w:rsid w:val="000A6BEE"/>
    <w:rsid w:val="000B07CE"/>
    <w:rsid w:val="000B102A"/>
    <w:rsid w:val="000B12C3"/>
    <w:rsid w:val="000B33E8"/>
    <w:rsid w:val="000C2ADB"/>
    <w:rsid w:val="000C5DEB"/>
    <w:rsid w:val="000D10D1"/>
    <w:rsid w:val="000D449A"/>
    <w:rsid w:val="000D7245"/>
    <w:rsid w:val="000E7184"/>
    <w:rsid w:val="000E7975"/>
    <w:rsid w:val="000F0972"/>
    <w:rsid w:val="000F340C"/>
    <w:rsid w:val="000F372B"/>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1B7"/>
    <w:rsid w:val="00155516"/>
    <w:rsid w:val="00155BBD"/>
    <w:rsid w:val="00157850"/>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5F5B"/>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649"/>
    <w:rsid w:val="00310CCA"/>
    <w:rsid w:val="003118F6"/>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0B1"/>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20D3"/>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83C79"/>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6866"/>
    <w:rsid w:val="006F7AEC"/>
    <w:rsid w:val="00701520"/>
    <w:rsid w:val="007045CB"/>
    <w:rsid w:val="00705F64"/>
    <w:rsid w:val="00711478"/>
    <w:rsid w:val="00712C88"/>
    <w:rsid w:val="007135B6"/>
    <w:rsid w:val="007153F7"/>
    <w:rsid w:val="00716A8D"/>
    <w:rsid w:val="00717BFC"/>
    <w:rsid w:val="007222FB"/>
    <w:rsid w:val="00722F90"/>
    <w:rsid w:val="00724B15"/>
    <w:rsid w:val="007261F3"/>
    <w:rsid w:val="00727525"/>
    <w:rsid w:val="00730518"/>
    <w:rsid w:val="00733D19"/>
    <w:rsid w:val="007414BC"/>
    <w:rsid w:val="0074378B"/>
    <w:rsid w:val="00744E70"/>
    <w:rsid w:val="00747765"/>
    <w:rsid w:val="00750332"/>
    <w:rsid w:val="0075083E"/>
    <w:rsid w:val="00750B3B"/>
    <w:rsid w:val="007534D6"/>
    <w:rsid w:val="007536E9"/>
    <w:rsid w:val="00754DD7"/>
    <w:rsid w:val="00760FF8"/>
    <w:rsid w:val="00762A62"/>
    <w:rsid w:val="00764857"/>
    <w:rsid w:val="00765514"/>
    <w:rsid w:val="00771FD4"/>
    <w:rsid w:val="00782646"/>
    <w:rsid w:val="007856A5"/>
    <w:rsid w:val="00787470"/>
    <w:rsid w:val="00787568"/>
    <w:rsid w:val="007909F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1327"/>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1A72"/>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2E85"/>
    <w:rsid w:val="00B93317"/>
    <w:rsid w:val="00B94456"/>
    <w:rsid w:val="00B95224"/>
    <w:rsid w:val="00B95A2F"/>
    <w:rsid w:val="00BA258B"/>
    <w:rsid w:val="00BA26CE"/>
    <w:rsid w:val="00BA7695"/>
    <w:rsid w:val="00BB6152"/>
    <w:rsid w:val="00BC1FEE"/>
    <w:rsid w:val="00BD0000"/>
    <w:rsid w:val="00BD1280"/>
    <w:rsid w:val="00BE7A33"/>
    <w:rsid w:val="00BF0BFF"/>
    <w:rsid w:val="00BF5521"/>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5C98"/>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A69A2"/>
    <w:rsid w:val="00DB0880"/>
    <w:rsid w:val="00DB2049"/>
    <w:rsid w:val="00DB4503"/>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24C0F"/>
    <w:rsid w:val="00F33D02"/>
    <w:rsid w:val="00F33E24"/>
    <w:rsid w:val="00F36143"/>
    <w:rsid w:val="00F4217F"/>
    <w:rsid w:val="00F44C72"/>
    <w:rsid w:val="00F46294"/>
    <w:rsid w:val="00F51D6C"/>
    <w:rsid w:val="00F52913"/>
    <w:rsid w:val="00F54CED"/>
    <w:rsid w:val="00F55C15"/>
    <w:rsid w:val="00F605D4"/>
    <w:rsid w:val="00F6425B"/>
    <w:rsid w:val="00F665BE"/>
    <w:rsid w:val="00F726D3"/>
    <w:rsid w:val="00F732D5"/>
    <w:rsid w:val="00F73502"/>
    <w:rsid w:val="00F7421D"/>
    <w:rsid w:val="00F76D69"/>
    <w:rsid w:val="00F76F97"/>
    <w:rsid w:val="00F91FBA"/>
    <w:rsid w:val="00FA0F38"/>
    <w:rsid w:val="00FA1C19"/>
    <w:rsid w:val="00FA2BF0"/>
    <w:rsid w:val="00FA461B"/>
    <w:rsid w:val="00FA560B"/>
    <w:rsid w:val="00FB0EC2"/>
    <w:rsid w:val="00FB4E43"/>
    <w:rsid w:val="00FB75F8"/>
    <w:rsid w:val="00FB7BEA"/>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0BDC"/>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8F1327"/>
    <w:pPr>
      <w:keepNext/>
      <w:keepLines/>
      <w:widowControl/>
      <w:numPr>
        <w:numId w:val="24"/>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8F132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1/02/REGULAMENTO-BLL.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saojoaquimdabarra.sp.gov.br/paginas/portal/licitacoes/exercicios"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mailto:contato@bll.org.br" TargetMode="External"/><Relationship Id="rId29" Type="http://schemas.openxmlformats.org/officeDocument/2006/relationships/hyperlink" Target="https://www.cnj.jus.br/improbidade_adm/consultar_requerido.ph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ntTable" Target="fontTable.xml"/><Relationship Id="rId8" Type="http://schemas.openxmlformats.org/officeDocument/2006/relationships/hyperlink" Target="mailto:cml@saojoaquimdabarra.sp.gov.br"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5C308-6977-4B68-80C6-A8F6610B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51</Pages>
  <Words>17382</Words>
  <Characters>93864</Characters>
  <Application>Microsoft Office Word</Application>
  <DocSecurity>0</DocSecurity>
  <Lines>782</Lines>
  <Paragraphs>222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75</cp:revision>
  <cp:lastPrinted>2025-10-10T12:48:00Z</cp:lastPrinted>
  <dcterms:created xsi:type="dcterms:W3CDTF">2024-09-24T19:17:00Z</dcterms:created>
  <dcterms:modified xsi:type="dcterms:W3CDTF">2025-10-10T12:48:00Z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